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E7AA2B" w14:textId="77777777" w:rsidR="0025501E" w:rsidRDefault="00000000">
      <w:pPr>
        <w:ind w:left="0" w:hanging="2"/>
        <w:jc w:val="center"/>
        <w:rPr>
          <w:rFonts w:ascii="Arial" w:eastAsia="Arial" w:hAnsi="Arial" w:cs="Arial"/>
          <w:u w:val="single"/>
        </w:rPr>
      </w:pPr>
      <w:r>
        <w:rPr>
          <w:rFonts w:ascii="Arial" w:eastAsia="Arial" w:hAnsi="Arial" w:cs="Arial"/>
          <w:b/>
          <w:u w:val="single"/>
        </w:rPr>
        <w:t>TERMO DE REFERÊNCIA</w:t>
      </w:r>
    </w:p>
    <w:p w14:paraId="7D77F39B" w14:textId="77777777" w:rsidR="0025501E" w:rsidRDefault="0025501E">
      <w:pPr>
        <w:ind w:left="0" w:hanging="2"/>
        <w:jc w:val="both"/>
        <w:rPr>
          <w:rFonts w:ascii="Arial" w:eastAsia="Arial" w:hAnsi="Arial" w:cs="Arial"/>
          <w:b/>
          <w:sz w:val="18"/>
          <w:szCs w:val="18"/>
          <w:u w:val="single"/>
        </w:rPr>
      </w:pPr>
      <w:bookmarkStart w:id="0" w:name="_heading=h.gjdgxs" w:colFirst="0" w:colLast="0"/>
      <w:bookmarkEnd w:id="0"/>
    </w:p>
    <w:p w14:paraId="7DC98627" w14:textId="77777777" w:rsidR="0025501E" w:rsidRDefault="0025501E">
      <w:pPr>
        <w:ind w:left="0" w:hanging="2"/>
        <w:jc w:val="both"/>
        <w:rPr>
          <w:rFonts w:ascii="Arial" w:eastAsia="Arial" w:hAnsi="Arial" w:cs="Arial"/>
          <w:sz w:val="18"/>
          <w:szCs w:val="18"/>
        </w:rPr>
      </w:pPr>
    </w:p>
    <w:p w14:paraId="372C8852"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1. DAS CONDIÇÕES GERAIS DA CONTRATAÇÃO</w:t>
      </w:r>
    </w:p>
    <w:p w14:paraId="427678E5" w14:textId="77777777" w:rsidR="0025501E" w:rsidRDefault="0025501E">
      <w:pPr>
        <w:ind w:left="0" w:hanging="2"/>
        <w:jc w:val="both"/>
        <w:rPr>
          <w:rFonts w:ascii="Arial" w:eastAsia="Arial" w:hAnsi="Arial" w:cs="Arial"/>
          <w:sz w:val="18"/>
          <w:szCs w:val="18"/>
        </w:rPr>
      </w:pPr>
    </w:p>
    <w:p w14:paraId="5608D17E" w14:textId="77777777" w:rsidR="0025501E" w:rsidRDefault="00000000">
      <w:pPr>
        <w:numPr>
          <w:ilvl w:val="1"/>
          <w:numId w:val="1"/>
        </w:numPr>
        <w:ind w:left="0" w:hanging="2"/>
        <w:jc w:val="both"/>
        <w:rPr>
          <w:rFonts w:ascii="Arial" w:eastAsia="Arial" w:hAnsi="Arial" w:cs="Arial"/>
          <w:sz w:val="18"/>
          <w:szCs w:val="18"/>
        </w:rPr>
      </w:pPr>
      <w:r>
        <w:rPr>
          <w:rFonts w:ascii="Arial" w:eastAsia="Arial" w:hAnsi="Arial" w:cs="Arial"/>
          <w:sz w:val="18"/>
          <w:szCs w:val="18"/>
        </w:rPr>
        <w:t xml:space="preserve">O objetivo é a Contratação de EMPRESA RESPONSÁVEL PELA </w:t>
      </w:r>
      <w:r>
        <w:rPr>
          <w:rFonts w:ascii="Arial" w:eastAsia="Arial" w:hAnsi="Arial" w:cs="Arial"/>
          <w:color w:val="000000"/>
          <w:sz w:val="18"/>
          <w:szCs w:val="18"/>
        </w:rPr>
        <w:t>MONTAGEM, ORGANIZAÇÃO E APRESENTAÇÃO DE RODEIO</w:t>
      </w:r>
      <w:r>
        <w:rPr>
          <w:rFonts w:ascii="Arial" w:eastAsia="Arial" w:hAnsi="Arial" w:cs="Arial"/>
          <w:sz w:val="18"/>
          <w:szCs w:val="18"/>
        </w:rPr>
        <w:t>, por meio de PREGÃO ELETRÔNICO, nos termos da tabela abaixo, conforme condições e exigências estabelecidas neste instrumento.</w:t>
      </w:r>
    </w:p>
    <w:p w14:paraId="2B59A29F" w14:textId="77777777" w:rsidR="0025501E" w:rsidRDefault="0025501E">
      <w:pPr>
        <w:ind w:left="0" w:hanging="2"/>
        <w:jc w:val="both"/>
        <w:rPr>
          <w:rFonts w:ascii="Arial" w:eastAsia="Arial" w:hAnsi="Arial" w:cs="Arial"/>
          <w:sz w:val="18"/>
          <w:szCs w:val="18"/>
        </w:rPr>
      </w:pPr>
    </w:p>
    <w:tbl>
      <w:tblPr>
        <w:tblStyle w:val="a2"/>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709"/>
        <w:gridCol w:w="5381"/>
        <w:gridCol w:w="1134"/>
        <w:gridCol w:w="1843"/>
      </w:tblGrid>
      <w:tr w:rsidR="0025501E" w14:paraId="57A2A9BD" w14:textId="77777777">
        <w:tc>
          <w:tcPr>
            <w:tcW w:w="709" w:type="dxa"/>
            <w:shd w:val="clear" w:color="auto" w:fill="BFBFBF"/>
          </w:tcPr>
          <w:p w14:paraId="28C06B0E" w14:textId="77777777" w:rsidR="0025501E" w:rsidRDefault="0025501E">
            <w:pPr>
              <w:ind w:left="0" w:hanging="2"/>
              <w:jc w:val="center"/>
              <w:rPr>
                <w:rFonts w:ascii="Arial" w:eastAsia="Arial" w:hAnsi="Arial" w:cs="Arial"/>
                <w:b/>
                <w:sz w:val="18"/>
                <w:szCs w:val="18"/>
              </w:rPr>
            </w:pPr>
            <w:bookmarkStart w:id="1" w:name="_heading=h.30j0zll" w:colFirst="0" w:colLast="0"/>
            <w:bookmarkEnd w:id="1"/>
          </w:p>
          <w:p w14:paraId="78D7C1E3" w14:textId="77777777" w:rsidR="0025501E" w:rsidRDefault="0025501E">
            <w:pPr>
              <w:ind w:left="-2" w:firstLine="0"/>
              <w:jc w:val="center"/>
              <w:rPr>
                <w:rFonts w:ascii="Arial" w:eastAsia="Arial" w:hAnsi="Arial" w:cs="Arial"/>
                <w:b/>
                <w:sz w:val="2"/>
                <w:szCs w:val="2"/>
              </w:rPr>
            </w:pPr>
          </w:p>
          <w:p w14:paraId="08361E73" w14:textId="77777777" w:rsidR="0025501E" w:rsidRDefault="0025501E">
            <w:pPr>
              <w:ind w:left="-2" w:firstLine="0"/>
              <w:jc w:val="center"/>
              <w:rPr>
                <w:rFonts w:ascii="Arial" w:eastAsia="Arial" w:hAnsi="Arial" w:cs="Arial"/>
                <w:b/>
                <w:sz w:val="2"/>
                <w:szCs w:val="2"/>
              </w:rPr>
            </w:pPr>
          </w:p>
          <w:p w14:paraId="1F3AD45B" w14:textId="77777777" w:rsidR="0025501E" w:rsidRDefault="0025501E">
            <w:pPr>
              <w:ind w:left="-2" w:firstLine="0"/>
              <w:jc w:val="center"/>
              <w:rPr>
                <w:rFonts w:ascii="Arial" w:eastAsia="Arial" w:hAnsi="Arial" w:cs="Arial"/>
                <w:b/>
                <w:sz w:val="2"/>
                <w:szCs w:val="2"/>
              </w:rPr>
            </w:pPr>
          </w:p>
          <w:p w14:paraId="2EF171D7" w14:textId="77777777" w:rsidR="0025501E" w:rsidRDefault="00000000">
            <w:pPr>
              <w:ind w:left="0" w:hanging="2"/>
              <w:jc w:val="center"/>
              <w:rPr>
                <w:rFonts w:ascii="Arial" w:eastAsia="Arial" w:hAnsi="Arial" w:cs="Arial"/>
                <w:b/>
                <w:sz w:val="18"/>
                <w:szCs w:val="18"/>
              </w:rPr>
            </w:pPr>
            <w:r>
              <w:rPr>
                <w:rFonts w:ascii="Arial" w:eastAsia="Arial" w:hAnsi="Arial" w:cs="Arial"/>
                <w:b/>
                <w:sz w:val="18"/>
                <w:szCs w:val="18"/>
              </w:rPr>
              <w:t>LOTE</w:t>
            </w:r>
          </w:p>
        </w:tc>
        <w:tc>
          <w:tcPr>
            <w:tcW w:w="709" w:type="dxa"/>
            <w:shd w:val="clear" w:color="auto" w:fill="BFBFBF"/>
            <w:vAlign w:val="center"/>
          </w:tcPr>
          <w:p w14:paraId="7FA90338" w14:textId="77777777" w:rsidR="0025501E" w:rsidRDefault="00000000">
            <w:pPr>
              <w:ind w:left="0" w:hanging="2"/>
              <w:jc w:val="center"/>
              <w:rPr>
                <w:rFonts w:ascii="Arial" w:eastAsia="Arial" w:hAnsi="Arial" w:cs="Arial"/>
                <w:b/>
                <w:sz w:val="18"/>
                <w:szCs w:val="18"/>
              </w:rPr>
            </w:pPr>
            <w:r>
              <w:rPr>
                <w:rFonts w:ascii="Arial" w:eastAsia="Arial" w:hAnsi="Arial" w:cs="Arial"/>
                <w:b/>
                <w:sz w:val="18"/>
                <w:szCs w:val="18"/>
              </w:rPr>
              <w:t>ITEM</w:t>
            </w:r>
          </w:p>
        </w:tc>
        <w:tc>
          <w:tcPr>
            <w:tcW w:w="5381" w:type="dxa"/>
            <w:shd w:val="clear" w:color="auto" w:fill="BFBFBF"/>
            <w:vAlign w:val="center"/>
          </w:tcPr>
          <w:p w14:paraId="11ED6B71" w14:textId="77777777" w:rsidR="0025501E" w:rsidRDefault="00000000">
            <w:pPr>
              <w:ind w:left="0" w:hanging="2"/>
              <w:jc w:val="center"/>
              <w:rPr>
                <w:rFonts w:ascii="Arial" w:eastAsia="Arial" w:hAnsi="Arial" w:cs="Arial"/>
                <w:b/>
                <w:sz w:val="18"/>
                <w:szCs w:val="18"/>
              </w:rPr>
            </w:pPr>
            <w:r>
              <w:rPr>
                <w:rFonts w:ascii="Arial" w:eastAsia="Arial" w:hAnsi="Arial" w:cs="Arial"/>
                <w:b/>
                <w:sz w:val="18"/>
                <w:szCs w:val="18"/>
              </w:rPr>
              <w:t>DESCRIÇÃO</w:t>
            </w:r>
          </w:p>
        </w:tc>
        <w:tc>
          <w:tcPr>
            <w:tcW w:w="1134" w:type="dxa"/>
            <w:shd w:val="clear" w:color="auto" w:fill="BFBFBF"/>
            <w:vAlign w:val="center"/>
          </w:tcPr>
          <w:p w14:paraId="5C3F7756" w14:textId="77777777" w:rsidR="0025501E" w:rsidRDefault="00000000">
            <w:pPr>
              <w:ind w:left="0" w:hanging="2"/>
              <w:jc w:val="center"/>
              <w:rPr>
                <w:rFonts w:ascii="Arial" w:eastAsia="Arial" w:hAnsi="Arial" w:cs="Arial"/>
                <w:sz w:val="18"/>
                <w:szCs w:val="18"/>
              </w:rPr>
            </w:pPr>
            <w:r>
              <w:rPr>
                <w:rFonts w:ascii="Arial" w:eastAsia="Arial" w:hAnsi="Arial" w:cs="Arial"/>
                <w:b/>
                <w:sz w:val="18"/>
                <w:szCs w:val="18"/>
              </w:rPr>
              <w:t>UNID.</w:t>
            </w:r>
          </w:p>
        </w:tc>
        <w:tc>
          <w:tcPr>
            <w:tcW w:w="1843" w:type="dxa"/>
            <w:shd w:val="clear" w:color="auto" w:fill="BFBFBF"/>
            <w:vAlign w:val="center"/>
          </w:tcPr>
          <w:p w14:paraId="09D1FB4F" w14:textId="77777777" w:rsidR="0025501E" w:rsidRDefault="00000000">
            <w:pPr>
              <w:ind w:left="0" w:hanging="2"/>
              <w:jc w:val="center"/>
              <w:rPr>
                <w:rFonts w:ascii="Arial" w:eastAsia="Arial" w:hAnsi="Arial" w:cs="Arial"/>
                <w:sz w:val="18"/>
                <w:szCs w:val="18"/>
              </w:rPr>
            </w:pPr>
            <w:r>
              <w:rPr>
                <w:rFonts w:ascii="Arial" w:eastAsia="Arial" w:hAnsi="Arial" w:cs="Arial"/>
                <w:b/>
                <w:sz w:val="18"/>
                <w:szCs w:val="18"/>
              </w:rPr>
              <w:t>QUANT.</w:t>
            </w:r>
          </w:p>
        </w:tc>
      </w:tr>
      <w:tr w:rsidR="0025501E" w14:paraId="73ABA62C" w14:textId="77777777">
        <w:tc>
          <w:tcPr>
            <w:tcW w:w="709" w:type="dxa"/>
            <w:vMerge w:val="restart"/>
          </w:tcPr>
          <w:p w14:paraId="16569FAA" w14:textId="77777777" w:rsidR="0025501E" w:rsidRDefault="0025501E">
            <w:pPr>
              <w:ind w:left="0" w:hanging="2"/>
              <w:jc w:val="center"/>
              <w:rPr>
                <w:rFonts w:ascii="Arial" w:eastAsia="Arial" w:hAnsi="Arial" w:cs="Arial"/>
                <w:sz w:val="18"/>
                <w:szCs w:val="18"/>
              </w:rPr>
            </w:pPr>
          </w:p>
          <w:p w14:paraId="1437F4BB" w14:textId="77777777" w:rsidR="0025501E" w:rsidRDefault="0025501E">
            <w:pPr>
              <w:ind w:left="0" w:hanging="2"/>
              <w:jc w:val="center"/>
              <w:rPr>
                <w:rFonts w:ascii="Arial" w:eastAsia="Arial" w:hAnsi="Arial" w:cs="Arial"/>
                <w:sz w:val="18"/>
                <w:szCs w:val="18"/>
              </w:rPr>
            </w:pPr>
          </w:p>
          <w:p w14:paraId="41B477B6" w14:textId="77777777" w:rsidR="0025501E" w:rsidRDefault="0025501E">
            <w:pPr>
              <w:ind w:left="0" w:hanging="2"/>
              <w:jc w:val="center"/>
              <w:rPr>
                <w:rFonts w:ascii="Arial" w:eastAsia="Arial" w:hAnsi="Arial" w:cs="Arial"/>
                <w:sz w:val="18"/>
                <w:szCs w:val="18"/>
              </w:rPr>
            </w:pPr>
          </w:p>
          <w:p w14:paraId="4361496C" w14:textId="77777777" w:rsidR="0025501E" w:rsidRDefault="0025501E">
            <w:pPr>
              <w:ind w:left="0" w:hanging="2"/>
              <w:jc w:val="center"/>
              <w:rPr>
                <w:rFonts w:ascii="Arial" w:eastAsia="Arial" w:hAnsi="Arial" w:cs="Arial"/>
                <w:sz w:val="18"/>
                <w:szCs w:val="18"/>
              </w:rPr>
            </w:pPr>
          </w:p>
          <w:p w14:paraId="064A98F1" w14:textId="77777777" w:rsidR="0025501E" w:rsidRDefault="0025501E">
            <w:pPr>
              <w:ind w:left="0" w:hanging="2"/>
              <w:jc w:val="center"/>
              <w:rPr>
                <w:rFonts w:ascii="Arial" w:eastAsia="Arial" w:hAnsi="Arial" w:cs="Arial"/>
                <w:sz w:val="18"/>
                <w:szCs w:val="18"/>
              </w:rPr>
            </w:pPr>
          </w:p>
          <w:p w14:paraId="76DA0DD2" w14:textId="77777777" w:rsidR="0025501E" w:rsidRDefault="0025501E">
            <w:pPr>
              <w:ind w:left="0" w:hanging="2"/>
              <w:jc w:val="center"/>
              <w:rPr>
                <w:rFonts w:ascii="Arial" w:eastAsia="Arial" w:hAnsi="Arial" w:cs="Arial"/>
                <w:sz w:val="18"/>
                <w:szCs w:val="18"/>
              </w:rPr>
            </w:pPr>
          </w:p>
          <w:p w14:paraId="26511AF1" w14:textId="77777777" w:rsidR="0025501E" w:rsidRDefault="0025501E">
            <w:pPr>
              <w:ind w:left="0" w:hanging="2"/>
              <w:jc w:val="center"/>
              <w:rPr>
                <w:rFonts w:ascii="Arial" w:eastAsia="Arial" w:hAnsi="Arial" w:cs="Arial"/>
                <w:sz w:val="18"/>
                <w:szCs w:val="18"/>
              </w:rPr>
            </w:pPr>
          </w:p>
          <w:p w14:paraId="10834787" w14:textId="77777777" w:rsidR="0025501E" w:rsidRDefault="0025501E">
            <w:pPr>
              <w:ind w:left="0" w:hanging="2"/>
              <w:jc w:val="center"/>
              <w:rPr>
                <w:rFonts w:ascii="Arial" w:eastAsia="Arial" w:hAnsi="Arial" w:cs="Arial"/>
                <w:sz w:val="18"/>
                <w:szCs w:val="18"/>
              </w:rPr>
            </w:pPr>
          </w:p>
          <w:p w14:paraId="175BAD75" w14:textId="77777777" w:rsidR="0025501E" w:rsidRDefault="0025501E">
            <w:pPr>
              <w:ind w:left="0" w:hanging="2"/>
              <w:jc w:val="center"/>
              <w:rPr>
                <w:rFonts w:ascii="Arial" w:eastAsia="Arial" w:hAnsi="Arial" w:cs="Arial"/>
                <w:sz w:val="18"/>
                <w:szCs w:val="18"/>
              </w:rPr>
            </w:pPr>
          </w:p>
          <w:p w14:paraId="331A29D0" w14:textId="77777777" w:rsidR="0025501E" w:rsidRDefault="0025501E">
            <w:pPr>
              <w:ind w:left="0" w:hanging="2"/>
              <w:jc w:val="center"/>
              <w:rPr>
                <w:rFonts w:ascii="Arial" w:eastAsia="Arial" w:hAnsi="Arial" w:cs="Arial"/>
                <w:sz w:val="18"/>
                <w:szCs w:val="18"/>
              </w:rPr>
            </w:pPr>
          </w:p>
          <w:p w14:paraId="0DC2CEE8" w14:textId="77777777" w:rsidR="0025501E" w:rsidRDefault="0025501E">
            <w:pPr>
              <w:ind w:left="0" w:hanging="2"/>
              <w:jc w:val="center"/>
              <w:rPr>
                <w:rFonts w:ascii="Arial" w:eastAsia="Arial" w:hAnsi="Arial" w:cs="Arial"/>
                <w:sz w:val="18"/>
                <w:szCs w:val="18"/>
              </w:rPr>
            </w:pPr>
          </w:p>
          <w:p w14:paraId="0588528E" w14:textId="77777777" w:rsidR="0025501E" w:rsidRDefault="0025501E">
            <w:pPr>
              <w:ind w:left="0" w:hanging="2"/>
              <w:jc w:val="center"/>
              <w:rPr>
                <w:rFonts w:ascii="Arial" w:eastAsia="Arial" w:hAnsi="Arial" w:cs="Arial"/>
                <w:sz w:val="18"/>
                <w:szCs w:val="18"/>
              </w:rPr>
            </w:pPr>
          </w:p>
          <w:p w14:paraId="59D3D4DF" w14:textId="77777777" w:rsidR="0025501E" w:rsidRDefault="0025501E">
            <w:pPr>
              <w:ind w:left="0" w:hanging="2"/>
              <w:jc w:val="center"/>
              <w:rPr>
                <w:rFonts w:ascii="Arial" w:eastAsia="Arial" w:hAnsi="Arial" w:cs="Arial"/>
                <w:sz w:val="18"/>
                <w:szCs w:val="18"/>
              </w:rPr>
            </w:pPr>
          </w:p>
          <w:p w14:paraId="2E9A4D33" w14:textId="77777777" w:rsidR="0025501E" w:rsidRDefault="0025501E">
            <w:pPr>
              <w:ind w:left="0" w:hanging="2"/>
              <w:jc w:val="center"/>
              <w:rPr>
                <w:rFonts w:ascii="Arial" w:eastAsia="Arial" w:hAnsi="Arial" w:cs="Arial"/>
                <w:sz w:val="18"/>
                <w:szCs w:val="18"/>
              </w:rPr>
            </w:pPr>
          </w:p>
          <w:p w14:paraId="70905D5D" w14:textId="77777777" w:rsidR="0025501E" w:rsidRDefault="0025501E">
            <w:pPr>
              <w:ind w:left="0" w:hanging="2"/>
              <w:jc w:val="center"/>
              <w:rPr>
                <w:rFonts w:ascii="Arial" w:eastAsia="Arial" w:hAnsi="Arial" w:cs="Arial"/>
                <w:sz w:val="18"/>
                <w:szCs w:val="18"/>
              </w:rPr>
            </w:pPr>
          </w:p>
          <w:p w14:paraId="6D5AAFB2" w14:textId="77777777" w:rsidR="0025501E" w:rsidRDefault="0025501E">
            <w:pPr>
              <w:ind w:left="0" w:hanging="2"/>
              <w:jc w:val="center"/>
              <w:rPr>
                <w:rFonts w:ascii="Arial" w:eastAsia="Arial" w:hAnsi="Arial" w:cs="Arial"/>
                <w:sz w:val="18"/>
                <w:szCs w:val="18"/>
              </w:rPr>
            </w:pPr>
          </w:p>
          <w:p w14:paraId="4B1323B1" w14:textId="77777777" w:rsidR="0025501E" w:rsidRDefault="0025501E">
            <w:pPr>
              <w:ind w:left="0" w:hanging="2"/>
              <w:jc w:val="center"/>
              <w:rPr>
                <w:rFonts w:ascii="Arial" w:eastAsia="Arial" w:hAnsi="Arial" w:cs="Arial"/>
                <w:sz w:val="18"/>
                <w:szCs w:val="18"/>
              </w:rPr>
            </w:pPr>
          </w:p>
          <w:p w14:paraId="384D2A0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01</w:t>
            </w:r>
          </w:p>
        </w:tc>
        <w:tc>
          <w:tcPr>
            <w:tcW w:w="709" w:type="dxa"/>
            <w:vAlign w:val="center"/>
          </w:tcPr>
          <w:p w14:paraId="0351F12A"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01</w:t>
            </w:r>
          </w:p>
        </w:tc>
        <w:tc>
          <w:tcPr>
            <w:tcW w:w="5381" w:type="dxa"/>
            <w:vAlign w:val="center"/>
          </w:tcPr>
          <w:p w14:paraId="799D8895" w14:textId="77777777" w:rsidR="0025501E" w:rsidRDefault="00000000">
            <w:pPr>
              <w:ind w:left="0" w:hanging="2"/>
              <w:jc w:val="both"/>
              <w:rPr>
                <w:rFonts w:ascii="Arial" w:eastAsia="Arial" w:hAnsi="Arial" w:cs="Arial"/>
                <w:sz w:val="18"/>
                <w:szCs w:val="18"/>
              </w:rPr>
            </w:pPr>
            <w:bookmarkStart w:id="2" w:name="_heading=h.3znysh7" w:colFirst="0" w:colLast="0"/>
            <w:bookmarkEnd w:id="2"/>
            <w:r>
              <w:rPr>
                <w:rFonts w:ascii="Arial" w:eastAsia="Arial" w:hAnsi="Arial" w:cs="Arial"/>
                <w:sz w:val="18"/>
                <w:szCs w:val="18"/>
              </w:rPr>
              <w:t>Locação, instalação, transporte, manutenção corretiva e desmontagem de Arena tipo Americana oficial de Rodeio, montada em estrutura tubular metálica, medindo 36m x 48m, com painéis de 2 metros de altura e portões de emergência.</w:t>
            </w:r>
          </w:p>
          <w:p w14:paraId="2B8DC268"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Devendo conter no mínimo 07 (sete) </w:t>
            </w:r>
            <w:proofErr w:type="spellStart"/>
            <w:r>
              <w:rPr>
                <w:rFonts w:ascii="Arial" w:eastAsia="Arial" w:hAnsi="Arial" w:cs="Arial"/>
                <w:sz w:val="18"/>
                <w:szCs w:val="18"/>
              </w:rPr>
              <w:t>bretes</w:t>
            </w:r>
            <w:proofErr w:type="spellEnd"/>
            <w:r>
              <w:rPr>
                <w:rFonts w:ascii="Arial" w:eastAsia="Arial" w:hAnsi="Arial" w:cs="Arial"/>
                <w:sz w:val="18"/>
                <w:szCs w:val="18"/>
              </w:rPr>
              <w:t>, dispostos da seguinte maneira: 02 para a solta de animais e 02 para espera, 01 portão central para retorno de animais e 02 portões para entrada e saída de Cowboys e autoridades. Querência (curral de fundo) para separação dos animais trazendo bem-estar a estes.</w:t>
            </w:r>
          </w:p>
          <w:p w14:paraId="7867C726"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Deverá possuir o desembarcador que acompanha a querência que garante segurança aos animais para o embarque e desembarque dos caminhões.</w:t>
            </w:r>
          </w:p>
        </w:tc>
        <w:tc>
          <w:tcPr>
            <w:tcW w:w="1134" w:type="dxa"/>
            <w:vAlign w:val="center"/>
          </w:tcPr>
          <w:p w14:paraId="405005EC"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UND</w:t>
            </w:r>
          </w:p>
        </w:tc>
        <w:tc>
          <w:tcPr>
            <w:tcW w:w="1843" w:type="dxa"/>
            <w:vAlign w:val="center"/>
          </w:tcPr>
          <w:p w14:paraId="59001828"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017395D8" w14:textId="77777777">
        <w:tc>
          <w:tcPr>
            <w:tcW w:w="709" w:type="dxa"/>
            <w:vMerge/>
          </w:tcPr>
          <w:p w14:paraId="1B12D88D"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3D0A68B9"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02</w:t>
            </w:r>
          </w:p>
        </w:tc>
        <w:tc>
          <w:tcPr>
            <w:tcW w:w="5381" w:type="dxa"/>
            <w:vAlign w:val="center"/>
          </w:tcPr>
          <w:p w14:paraId="53605055"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Locação, instalação, transporte, manutenção corretiva e desmontagem mínima de 60m de Arquibancadas contendo no mínimo 09 degraus, com passarela com 1.50m de largura, com 1,20m do nível do chão, sendo ela 100% galvanizada. Os degraus com tábuas de 0,75cm de largura com perfis metálicos, fechados com compensado naval, com cinco escadas de acesso. Armações tubular, contraventamento, corrimãos, espelhos e parapeitos de 1.80m, fabricados em tubos de aço carbono com costura, formados a frio, para uso industrial (NBR 8261). As armações deverão ser dimensionadas de modo a suportar carga de 400 Kg/m2, uniformemente distribuídos e 100 kg referente à carga concentrada aplicada na parte central do assento, conforme exigências da NBR6120/1980. Os corrimãos e parapeitos são dimensionados para uma carga horizontal de 80 Kg/m (NBR6120/1980).</w:t>
            </w:r>
          </w:p>
        </w:tc>
        <w:tc>
          <w:tcPr>
            <w:tcW w:w="1134" w:type="dxa"/>
            <w:vAlign w:val="center"/>
          </w:tcPr>
          <w:p w14:paraId="30F69F87"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UND</w:t>
            </w:r>
          </w:p>
        </w:tc>
        <w:tc>
          <w:tcPr>
            <w:tcW w:w="1843" w:type="dxa"/>
            <w:vAlign w:val="center"/>
          </w:tcPr>
          <w:p w14:paraId="0052BEE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18</w:t>
            </w:r>
          </w:p>
        </w:tc>
      </w:tr>
      <w:tr w:rsidR="0025501E" w14:paraId="2A676221" w14:textId="77777777">
        <w:tc>
          <w:tcPr>
            <w:tcW w:w="709" w:type="dxa"/>
            <w:vMerge/>
          </w:tcPr>
          <w:p w14:paraId="4A4829BB"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4D75BDD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03</w:t>
            </w:r>
          </w:p>
        </w:tc>
        <w:tc>
          <w:tcPr>
            <w:tcW w:w="5381" w:type="dxa"/>
            <w:vAlign w:val="center"/>
          </w:tcPr>
          <w:p w14:paraId="3901BF05" w14:textId="7C85549C"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Sistema de som e iluminação, </w:t>
            </w:r>
            <w:proofErr w:type="gramStart"/>
            <w:r>
              <w:rPr>
                <w:rFonts w:ascii="Arial" w:eastAsia="Arial" w:hAnsi="Arial" w:cs="Arial"/>
                <w:sz w:val="18"/>
                <w:szCs w:val="18"/>
              </w:rPr>
              <w:t>Incluindo</w:t>
            </w:r>
            <w:proofErr w:type="gramEnd"/>
            <w:r w:rsidR="00996028">
              <w:rPr>
                <w:rFonts w:ascii="Arial" w:eastAsia="Arial" w:hAnsi="Arial" w:cs="Arial"/>
                <w:sz w:val="18"/>
                <w:szCs w:val="18"/>
              </w:rPr>
              <w:t xml:space="preserve"> </w:t>
            </w:r>
            <w:r>
              <w:rPr>
                <w:rFonts w:ascii="Arial" w:eastAsia="Arial" w:hAnsi="Arial" w:cs="Arial"/>
                <w:sz w:val="18"/>
                <w:szCs w:val="18"/>
              </w:rPr>
              <w:t>transporte, montagem, manutenção corretiva e desmontagem. conforme memorial descritivo em anexo.</w:t>
            </w:r>
          </w:p>
        </w:tc>
        <w:tc>
          <w:tcPr>
            <w:tcW w:w="1134" w:type="dxa"/>
            <w:vAlign w:val="center"/>
          </w:tcPr>
          <w:p w14:paraId="130A06B3"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02AFB961"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366AF959" w14:textId="77777777">
        <w:tc>
          <w:tcPr>
            <w:tcW w:w="709" w:type="dxa"/>
            <w:vMerge/>
          </w:tcPr>
          <w:p w14:paraId="5B2C660E"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5153FE4D"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 xml:space="preserve">04 </w:t>
            </w:r>
          </w:p>
        </w:tc>
        <w:tc>
          <w:tcPr>
            <w:tcW w:w="5381" w:type="dxa"/>
            <w:vAlign w:val="center"/>
          </w:tcPr>
          <w:p w14:paraId="1E4FBA4C"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Filmagem com replay e transmissão ao vivo em telão de led, medindo 5m x 4m, incluindo Instalação, transporte, montagem, manutenção corretiva e desmontagem.</w:t>
            </w:r>
          </w:p>
        </w:tc>
        <w:tc>
          <w:tcPr>
            <w:tcW w:w="1134" w:type="dxa"/>
            <w:vAlign w:val="center"/>
          </w:tcPr>
          <w:p w14:paraId="73AAC5C8"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79727121"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54267AE3" w14:textId="77777777">
        <w:tc>
          <w:tcPr>
            <w:tcW w:w="709" w:type="dxa"/>
            <w:vMerge/>
          </w:tcPr>
          <w:p w14:paraId="40EC96A3"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4F5BB3B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05</w:t>
            </w:r>
          </w:p>
        </w:tc>
        <w:tc>
          <w:tcPr>
            <w:tcW w:w="5381" w:type="dxa"/>
          </w:tcPr>
          <w:p w14:paraId="0C0B79A3"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Show </w:t>
            </w:r>
            <w:proofErr w:type="spellStart"/>
            <w:r>
              <w:rPr>
                <w:rFonts w:ascii="Arial" w:eastAsia="Arial" w:hAnsi="Arial" w:cs="Arial"/>
                <w:sz w:val="18"/>
                <w:szCs w:val="18"/>
              </w:rPr>
              <w:t>Piromusical</w:t>
            </w:r>
            <w:proofErr w:type="spellEnd"/>
            <w:r>
              <w:rPr>
                <w:rFonts w:ascii="Arial" w:eastAsia="Arial" w:hAnsi="Arial" w:cs="Arial"/>
                <w:sz w:val="18"/>
                <w:szCs w:val="18"/>
              </w:rPr>
              <w:t xml:space="preserve"> </w:t>
            </w:r>
            <w:proofErr w:type="gramStart"/>
            <w:r>
              <w:rPr>
                <w:rFonts w:ascii="Arial" w:eastAsia="Arial" w:hAnsi="Arial" w:cs="Arial"/>
                <w:sz w:val="18"/>
                <w:szCs w:val="18"/>
              </w:rPr>
              <w:t>à</w:t>
            </w:r>
            <w:proofErr w:type="gramEnd"/>
            <w:r>
              <w:rPr>
                <w:rFonts w:ascii="Arial" w:eastAsia="Arial" w:hAnsi="Arial" w:cs="Arial"/>
                <w:sz w:val="18"/>
                <w:szCs w:val="18"/>
              </w:rPr>
              <w:t xml:space="preserve"> ser realizado na abertura do dia 24/08/2024 e show Pirotécnico à serem realizados na abertura do rodeio no dia 23/08/2024 e na abertura do rodeio no dia 25/08/2024, incluindo instalação, transporte, montagem, manutenção corretiva e desmontagem</w:t>
            </w:r>
          </w:p>
        </w:tc>
        <w:tc>
          <w:tcPr>
            <w:tcW w:w="1134" w:type="dxa"/>
            <w:vAlign w:val="center"/>
          </w:tcPr>
          <w:p w14:paraId="2F460E20"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2D98A609"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1694810E" w14:textId="77777777">
        <w:tc>
          <w:tcPr>
            <w:tcW w:w="709" w:type="dxa"/>
            <w:vMerge/>
          </w:tcPr>
          <w:p w14:paraId="63454B93"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747142E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06</w:t>
            </w:r>
          </w:p>
        </w:tc>
        <w:tc>
          <w:tcPr>
            <w:tcW w:w="5381" w:type="dxa"/>
          </w:tcPr>
          <w:p w14:paraId="3821A051"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Cerimonial de abertura para todos os dias de evento, composta por túnel, escadas, cortinas e lança chamas, com cascata de fogos, apresentação da equipe e dos profissionais de montaria, autoridades e comissão organizadora. Cerimônia religiosa com apresentação da Nossa Senhora Aparecida, incluindo Instalação, transporte, montagem, manutenção corretiva e desmontagem.</w:t>
            </w:r>
          </w:p>
        </w:tc>
        <w:tc>
          <w:tcPr>
            <w:tcW w:w="1134" w:type="dxa"/>
            <w:vAlign w:val="center"/>
          </w:tcPr>
          <w:p w14:paraId="7D102701"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6FB53A8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39DDE153" w14:textId="77777777">
        <w:tc>
          <w:tcPr>
            <w:tcW w:w="709" w:type="dxa"/>
            <w:vMerge w:val="restart"/>
          </w:tcPr>
          <w:p w14:paraId="5A27A85D" w14:textId="77777777" w:rsidR="0025501E" w:rsidRDefault="0025501E">
            <w:pPr>
              <w:ind w:left="0" w:hanging="2"/>
              <w:rPr>
                <w:rFonts w:ascii="Arial" w:eastAsia="Arial" w:hAnsi="Arial" w:cs="Arial"/>
                <w:sz w:val="18"/>
                <w:szCs w:val="18"/>
              </w:rPr>
            </w:pPr>
          </w:p>
          <w:p w14:paraId="3E72CD0E" w14:textId="77777777" w:rsidR="0025501E" w:rsidRDefault="0025501E">
            <w:pPr>
              <w:ind w:left="0" w:hanging="2"/>
              <w:jc w:val="center"/>
              <w:rPr>
                <w:rFonts w:ascii="Arial" w:eastAsia="Arial" w:hAnsi="Arial" w:cs="Arial"/>
                <w:sz w:val="18"/>
                <w:szCs w:val="18"/>
              </w:rPr>
            </w:pPr>
          </w:p>
          <w:p w14:paraId="553160AF" w14:textId="77777777" w:rsidR="0025501E" w:rsidRDefault="0025501E">
            <w:pPr>
              <w:ind w:left="0" w:hanging="2"/>
              <w:jc w:val="center"/>
              <w:rPr>
                <w:rFonts w:ascii="Arial" w:eastAsia="Arial" w:hAnsi="Arial" w:cs="Arial"/>
                <w:sz w:val="18"/>
                <w:szCs w:val="18"/>
              </w:rPr>
            </w:pPr>
          </w:p>
          <w:p w14:paraId="6257082B" w14:textId="77777777" w:rsidR="0025501E" w:rsidRDefault="0025501E">
            <w:pPr>
              <w:ind w:left="0" w:hanging="2"/>
              <w:jc w:val="center"/>
              <w:rPr>
                <w:rFonts w:ascii="Arial" w:eastAsia="Arial" w:hAnsi="Arial" w:cs="Arial"/>
                <w:sz w:val="18"/>
                <w:szCs w:val="18"/>
              </w:rPr>
            </w:pPr>
          </w:p>
          <w:p w14:paraId="3FE1375B" w14:textId="77777777" w:rsidR="0025501E" w:rsidRDefault="0025501E">
            <w:pPr>
              <w:ind w:left="0" w:hanging="2"/>
              <w:jc w:val="center"/>
              <w:rPr>
                <w:rFonts w:ascii="Arial" w:eastAsia="Arial" w:hAnsi="Arial" w:cs="Arial"/>
                <w:sz w:val="18"/>
                <w:szCs w:val="18"/>
              </w:rPr>
            </w:pPr>
          </w:p>
          <w:p w14:paraId="3E1580D1" w14:textId="77777777" w:rsidR="0025501E" w:rsidRDefault="0025501E">
            <w:pPr>
              <w:ind w:left="0" w:hanging="2"/>
              <w:jc w:val="center"/>
              <w:rPr>
                <w:rFonts w:ascii="Arial" w:eastAsia="Arial" w:hAnsi="Arial" w:cs="Arial"/>
                <w:sz w:val="18"/>
                <w:szCs w:val="18"/>
              </w:rPr>
            </w:pPr>
          </w:p>
          <w:p w14:paraId="59FB94D6" w14:textId="77777777" w:rsidR="0025501E" w:rsidRDefault="0025501E">
            <w:pPr>
              <w:ind w:left="0" w:hanging="2"/>
              <w:jc w:val="center"/>
              <w:rPr>
                <w:rFonts w:ascii="Arial" w:eastAsia="Arial" w:hAnsi="Arial" w:cs="Arial"/>
                <w:sz w:val="18"/>
                <w:szCs w:val="18"/>
              </w:rPr>
            </w:pPr>
          </w:p>
          <w:p w14:paraId="2389B773" w14:textId="77777777" w:rsidR="0025501E" w:rsidRDefault="0025501E">
            <w:pPr>
              <w:ind w:left="0" w:hanging="2"/>
              <w:jc w:val="center"/>
              <w:rPr>
                <w:rFonts w:ascii="Arial" w:eastAsia="Arial" w:hAnsi="Arial" w:cs="Arial"/>
                <w:sz w:val="18"/>
                <w:szCs w:val="18"/>
              </w:rPr>
            </w:pPr>
          </w:p>
          <w:p w14:paraId="754F8B38" w14:textId="77777777" w:rsidR="0025501E" w:rsidRDefault="0025501E">
            <w:pPr>
              <w:ind w:left="0" w:hanging="2"/>
              <w:jc w:val="center"/>
              <w:rPr>
                <w:rFonts w:ascii="Arial" w:eastAsia="Arial" w:hAnsi="Arial" w:cs="Arial"/>
                <w:sz w:val="18"/>
                <w:szCs w:val="18"/>
              </w:rPr>
            </w:pPr>
          </w:p>
          <w:p w14:paraId="079CD863" w14:textId="77777777" w:rsidR="0025501E" w:rsidRDefault="0025501E">
            <w:pPr>
              <w:ind w:left="0" w:hanging="2"/>
              <w:jc w:val="center"/>
              <w:rPr>
                <w:rFonts w:ascii="Arial" w:eastAsia="Arial" w:hAnsi="Arial" w:cs="Arial"/>
                <w:sz w:val="18"/>
                <w:szCs w:val="18"/>
              </w:rPr>
            </w:pPr>
          </w:p>
          <w:p w14:paraId="2725F6F4" w14:textId="77777777" w:rsidR="0025501E" w:rsidRDefault="0025501E">
            <w:pPr>
              <w:ind w:left="0" w:hanging="2"/>
              <w:jc w:val="center"/>
              <w:rPr>
                <w:rFonts w:ascii="Arial" w:eastAsia="Arial" w:hAnsi="Arial" w:cs="Arial"/>
                <w:sz w:val="18"/>
                <w:szCs w:val="18"/>
              </w:rPr>
            </w:pPr>
          </w:p>
          <w:p w14:paraId="767FAFD3" w14:textId="77777777" w:rsidR="0025501E" w:rsidRDefault="0025501E">
            <w:pPr>
              <w:ind w:left="0" w:hanging="2"/>
              <w:jc w:val="center"/>
              <w:rPr>
                <w:rFonts w:ascii="Arial" w:eastAsia="Arial" w:hAnsi="Arial" w:cs="Arial"/>
                <w:sz w:val="18"/>
                <w:szCs w:val="18"/>
              </w:rPr>
            </w:pPr>
          </w:p>
          <w:p w14:paraId="1B8932E8" w14:textId="77777777" w:rsidR="0025501E" w:rsidRDefault="0025501E">
            <w:pPr>
              <w:ind w:left="0" w:hanging="2"/>
              <w:jc w:val="center"/>
              <w:rPr>
                <w:rFonts w:ascii="Arial" w:eastAsia="Arial" w:hAnsi="Arial" w:cs="Arial"/>
                <w:sz w:val="18"/>
                <w:szCs w:val="18"/>
              </w:rPr>
            </w:pPr>
          </w:p>
          <w:p w14:paraId="7972AE7E" w14:textId="77777777" w:rsidR="0025501E" w:rsidRDefault="0025501E">
            <w:pPr>
              <w:ind w:left="0" w:hanging="2"/>
              <w:jc w:val="center"/>
              <w:rPr>
                <w:rFonts w:ascii="Arial" w:eastAsia="Arial" w:hAnsi="Arial" w:cs="Arial"/>
                <w:sz w:val="18"/>
                <w:szCs w:val="18"/>
              </w:rPr>
            </w:pPr>
          </w:p>
          <w:p w14:paraId="3F9D0B2A" w14:textId="77777777" w:rsidR="0025501E" w:rsidRDefault="0025501E">
            <w:pPr>
              <w:ind w:left="0" w:hanging="2"/>
              <w:jc w:val="center"/>
              <w:rPr>
                <w:rFonts w:ascii="Arial" w:eastAsia="Arial" w:hAnsi="Arial" w:cs="Arial"/>
                <w:sz w:val="18"/>
                <w:szCs w:val="18"/>
              </w:rPr>
            </w:pPr>
          </w:p>
          <w:p w14:paraId="06C2199C" w14:textId="77777777" w:rsidR="0025501E" w:rsidRDefault="0025501E">
            <w:pPr>
              <w:ind w:left="0" w:hanging="2"/>
              <w:jc w:val="center"/>
              <w:rPr>
                <w:rFonts w:ascii="Arial" w:eastAsia="Arial" w:hAnsi="Arial" w:cs="Arial"/>
                <w:sz w:val="18"/>
                <w:szCs w:val="18"/>
              </w:rPr>
            </w:pPr>
          </w:p>
          <w:p w14:paraId="5F5D36DC" w14:textId="77777777" w:rsidR="0025501E" w:rsidRDefault="0025501E">
            <w:pPr>
              <w:ind w:left="0" w:hanging="2"/>
              <w:jc w:val="center"/>
              <w:rPr>
                <w:rFonts w:ascii="Arial" w:eastAsia="Arial" w:hAnsi="Arial" w:cs="Arial"/>
                <w:sz w:val="18"/>
                <w:szCs w:val="18"/>
              </w:rPr>
            </w:pPr>
          </w:p>
          <w:p w14:paraId="160E70D0" w14:textId="77777777" w:rsidR="0025501E" w:rsidRDefault="0025501E">
            <w:pPr>
              <w:ind w:left="0" w:hanging="2"/>
              <w:jc w:val="center"/>
              <w:rPr>
                <w:rFonts w:ascii="Arial" w:eastAsia="Arial" w:hAnsi="Arial" w:cs="Arial"/>
                <w:sz w:val="18"/>
                <w:szCs w:val="18"/>
              </w:rPr>
            </w:pPr>
          </w:p>
          <w:p w14:paraId="430A9BB4" w14:textId="77777777" w:rsidR="0025501E" w:rsidRDefault="0025501E">
            <w:pPr>
              <w:ind w:left="0" w:hanging="2"/>
              <w:jc w:val="center"/>
              <w:rPr>
                <w:rFonts w:ascii="Arial" w:eastAsia="Arial" w:hAnsi="Arial" w:cs="Arial"/>
                <w:sz w:val="18"/>
                <w:szCs w:val="18"/>
              </w:rPr>
            </w:pPr>
          </w:p>
          <w:p w14:paraId="09040E74" w14:textId="77777777" w:rsidR="0025501E" w:rsidRDefault="0025501E">
            <w:pPr>
              <w:ind w:left="0" w:hanging="2"/>
              <w:jc w:val="center"/>
              <w:rPr>
                <w:rFonts w:ascii="Arial" w:eastAsia="Arial" w:hAnsi="Arial" w:cs="Arial"/>
                <w:sz w:val="18"/>
                <w:szCs w:val="18"/>
              </w:rPr>
            </w:pPr>
          </w:p>
          <w:p w14:paraId="7BAB253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02</w:t>
            </w:r>
          </w:p>
        </w:tc>
        <w:tc>
          <w:tcPr>
            <w:tcW w:w="709" w:type="dxa"/>
            <w:vAlign w:val="center"/>
          </w:tcPr>
          <w:p w14:paraId="6FC0C90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lastRenderedPageBreak/>
              <w:t>01</w:t>
            </w:r>
          </w:p>
        </w:tc>
        <w:tc>
          <w:tcPr>
            <w:tcW w:w="5381" w:type="dxa"/>
            <w:vAlign w:val="center"/>
          </w:tcPr>
          <w:p w14:paraId="51EE494C"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Diretor de rodeio cadastrado na CNAR. Para atender a 3 (três) dias de evento.</w:t>
            </w:r>
          </w:p>
        </w:tc>
        <w:tc>
          <w:tcPr>
            <w:tcW w:w="1134" w:type="dxa"/>
            <w:vAlign w:val="center"/>
          </w:tcPr>
          <w:p w14:paraId="3D7EC46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4341441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0F3E6D7F" w14:textId="77777777">
        <w:tc>
          <w:tcPr>
            <w:tcW w:w="709" w:type="dxa"/>
            <w:vMerge/>
          </w:tcPr>
          <w:p w14:paraId="101A051F"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5143332D"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02</w:t>
            </w:r>
          </w:p>
        </w:tc>
        <w:tc>
          <w:tcPr>
            <w:tcW w:w="5381" w:type="dxa"/>
            <w:vAlign w:val="center"/>
          </w:tcPr>
          <w:p w14:paraId="1A0F390A"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Locutor e DJ especializado em rodeio. Para atender a 3 (três) dias de evento.</w:t>
            </w:r>
            <w:r>
              <w:rPr>
                <w:rFonts w:ascii="Arial" w:eastAsia="Arial" w:hAnsi="Arial" w:cs="Arial"/>
                <w:sz w:val="18"/>
                <w:szCs w:val="18"/>
              </w:rPr>
              <w:tab/>
            </w:r>
          </w:p>
        </w:tc>
        <w:tc>
          <w:tcPr>
            <w:tcW w:w="1134" w:type="dxa"/>
            <w:vAlign w:val="center"/>
          </w:tcPr>
          <w:p w14:paraId="550BF97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476F2DD7"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204B9F22" w14:textId="77777777">
        <w:tc>
          <w:tcPr>
            <w:tcW w:w="709" w:type="dxa"/>
            <w:vMerge/>
          </w:tcPr>
          <w:p w14:paraId="68FB5330"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0CB33F2B"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03</w:t>
            </w:r>
          </w:p>
        </w:tc>
        <w:tc>
          <w:tcPr>
            <w:tcW w:w="5381" w:type="dxa"/>
            <w:vAlign w:val="center"/>
          </w:tcPr>
          <w:p w14:paraId="538B0938" w14:textId="77777777" w:rsidR="0025501E" w:rsidRDefault="00000000">
            <w:pPr>
              <w:ind w:left="0" w:hanging="2"/>
              <w:jc w:val="both"/>
              <w:rPr>
                <w:rFonts w:ascii="Arial" w:eastAsia="Arial" w:hAnsi="Arial" w:cs="Arial"/>
                <w:sz w:val="18"/>
                <w:szCs w:val="18"/>
              </w:rPr>
            </w:pPr>
            <w:bookmarkStart w:id="3" w:name="_heading=h.2et92p0" w:colFirst="0" w:colLast="0"/>
            <w:bookmarkEnd w:id="3"/>
            <w:r>
              <w:rPr>
                <w:rFonts w:ascii="Arial" w:eastAsia="Arial" w:hAnsi="Arial" w:cs="Arial"/>
                <w:sz w:val="18"/>
                <w:szCs w:val="18"/>
              </w:rPr>
              <w:t>Comentarista com declaração de atestado de capacidade técnica em rodeio. Para atender aos dias 23,24 e 25 de agosto.</w:t>
            </w:r>
          </w:p>
        </w:tc>
        <w:tc>
          <w:tcPr>
            <w:tcW w:w="1134" w:type="dxa"/>
            <w:vAlign w:val="center"/>
          </w:tcPr>
          <w:p w14:paraId="17ED96D1"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10BF91D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1C841C04" w14:textId="77777777">
        <w:tc>
          <w:tcPr>
            <w:tcW w:w="709" w:type="dxa"/>
            <w:vMerge/>
          </w:tcPr>
          <w:p w14:paraId="102498A5"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6700BBB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 xml:space="preserve">04 </w:t>
            </w:r>
          </w:p>
        </w:tc>
        <w:tc>
          <w:tcPr>
            <w:tcW w:w="5381" w:type="dxa"/>
            <w:vAlign w:val="center"/>
          </w:tcPr>
          <w:p w14:paraId="222F6502"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Juiz de Arena credenciado pela ABJR, CNAR (Confederação Nacional de Rodeio) ou Federação Estadual de Rodeio.</w:t>
            </w:r>
          </w:p>
        </w:tc>
        <w:tc>
          <w:tcPr>
            <w:tcW w:w="1134" w:type="dxa"/>
            <w:vAlign w:val="center"/>
          </w:tcPr>
          <w:p w14:paraId="0F42B04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0C726B1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0F39508F" w14:textId="77777777">
        <w:tc>
          <w:tcPr>
            <w:tcW w:w="709" w:type="dxa"/>
            <w:vMerge/>
          </w:tcPr>
          <w:p w14:paraId="13338F30"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3C08CDB9"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05</w:t>
            </w:r>
          </w:p>
        </w:tc>
        <w:tc>
          <w:tcPr>
            <w:tcW w:w="5381" w:type="dxa"/>
            <w:vAlign w:val="center"/>
          </w:tcPr>
          <w:p w14:paraId="38C90F45"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Juiz de </w:t>
            </w:r>
            <w:proofErr w:type="spellStart"/>
            <w:r>
              <w:rPr>
                <w:rFonts w:ascii="Arial" w:eastAsia="Arial" w:hAnsi="Arial" w:cs="Arial"/>
                <w:sz w:val="18"/>
                <w:szCs w:val="18"/>
              </w:rPr>
              <w:t>Brete</w:t>
            </w:r>
            <w:proofErr w:type="spellEnd"/>
            <w:r>
              <w:rPr>
                <w:rFonts w:ascii="Arial" w:eastAsia="Arial" w:hAnsi="Arial" w:cs="Arial"/>
                <w:sz w:val="18"/>
                <w:szCs w:val="18"/>
              </w:rPr>
              <w:t xml:space="preserve"> credenciado pela ABJR, CNAR (Confederação Nacional de Rodeio) ou Federação Estadual de Rodeio.</w:t>
            </w:r>
          </w:p>
        </w:tc>
        <w:tc>
          <w:tcPr>
            <w:tcW w:w="1134" w:type="dxa"/>
            <w:vAlign w:val="center"/>
          </w:tcPr>
          <w:p w14:paraId="145B9479"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185BA799"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06DFAEFB" w14:textId="77777777">
        <w:tc>
          <w:tcPr>
            <w:tcW w:w="709" w:type="dxa"/>
            <w:vMerge/>
          </w:tcPr>
          <w:p w14:paraId="24D4255D"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79AA291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06</w:t>
            </w:r>
          </w:p>
        </w:tc>
        <w:tc>
          <w:tcPr>
            <w:tcW w:w="5381" w:type="dxa"/>
            <w:vAlign w:val="center"/>
          </w:tcPr>
          <w:p w14:paraId="0FF73C10"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Salva-Vidas credenciados na CNAR ou Federação Estadual de Rodeio. Para atender aos dias 23,24 e 25 de agosto.</w:t>
            </w:r>
          </w:p>
        </w:tc>
        <w:tc>
          <w:tcPr>
            <w:tcW w:w="1134" w:type="dxa"/>
            <w:vAlign w:val="center"/>
          </w:tcPr>
          <w:p w14:paraId="1AC7EA1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026C1148"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53FD684F" w14:textId="77777777">
        <w:tc>
          <w:tcPr>
            <w:tcW w:w="709" w:type="dxa"/>
            <w:vMerge/>
          </w:tcPr>
          <w:p w14:paraId="4E489306"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513D34B8"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07</w:t>
            </w:r>
          </w:p>
        </w:tc>
        <w:tc>
          <w:tcPr>
            <w:tcW w:w="5381" w:type="dxa"/>
          </w:tcPr>
          <w:p w14:paraId="341C68D0" w14:textId="77777777" w:rsidR="0025501E" w:rsidRDefault="00000000">
            <w:pPr>
              <w:ind w:left="0" w:hanging="2"/>
              <w:jc w:val="both"/>
            </w:pPr>
            <w:r>
              <w:rPr>
                <w:rFonts w:ascii="Arial" w:eastAsia="Arial" w:hAnsi="Arial" w:cs="Arial"/>
                <w:sz w:val="18"/>
                <w:szCs w:val="18"/>
              </w:rPr>
              <w:t xml:space="preserve">Médico veterinário responsável por todos os animais. Com cadastrado no competente Conselho Regional de Medicina Veterinária – CRMV; Para atender aos dias 23,24 e 25 de </w:t>
            </w:r>
            <w:proofErr w:type="gramStart"/>
            <w:r>
              <w:rPr>
                <w:rFonts w:ascii="Arial" w:eastAsia="Arial" w:hAnsi="Arial" w:cs="Arial"/>
                <w:sz w:val="18"/>
                <w:szCs w:val="18"/>
              </w:rPr>
              <w:t>agosto..</w:t>
            </w:r>
            <w:proofErr w:type="gramEnd"/>
          </w:p>
        </w:tc>
        <w:tc>
          <w:tcPr>
            <w:tcW w:w="1134" w:type="dxa"/>
            <w:vAlign w:val="center"/>
          </w:tcPr>
          <w:p w14:paraId="40EDB19A"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79C34A11"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0CE25906" w14:textId="77777777">
        <w:tc>
          <w:tcPr>
            <w:tcW w:w="709" w:type="dxa"/>
            <w:vMerge/>
          </w:tcPr>
          <w:p w14:paraId="3B977B89"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3D6B12A2"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08</w:t>
            </w:r>
          </w:p>
        </w:tc>
        <w:tc>
          <w:tcPr>
            <w:tcW w:w="5381" w:type="dxa"/>
          </w:tcPr>
          <w:p w14:paraId="4FB69EDA" w14:textId="77777777" w:rsidR="0025501E" w:rsidRDefault="00000000">
            <w:pPr>
              <w:ind w:left="0" w:hanging="2"/>
              <w:jc w:val="both"/>
            </w:pPr>
            <w:r>
              <w:rPr>
                <w:rFonts w:ascii="Arial" w:eastAsia="Arial" w:hAnsi="Arial" w:cs="Arial"/>
                <w:sz w:val="18"/>
                <w:szCs w:val="18"/>
              </w:rPr>
              <w:t xml:space="preserve">Assessores de Arena, sendo 1(um) </w:t>
            </w:r>
            <w:proofErr w:type="spellStart"/>
            <w:r>
              <w:rPr>
                <w:rFonts w:ascii="Arial" w:eastAsia="Arial" w:hAnsi="Arial" w:cs="Arial"/>
                <w:sz w:val="18"/>
                <w:szCs w:val="18"/>
              </w:rPr>
              <w:t>apartador</w:t>
            </w:r>
            <w:proofErr w:type="spellEnd"/>
            <w:r>
              <w:rPr>
                <w:rFonts w:ascii="Arial" w:eastAsia="Arial" w:hAnsi="Arial" w:cs="Arial"/>
                <w:sz w:val="18"/>
                <w:szCs w:val="18"/>
              </w:rPr>
              <w:t xml:space="preserve"> 1(um) </w:t>
            </w:r>
            <w:proofErr w:type="spellStart"/>
            <w:r>
              <w:rPr>
                <w:rFonts w:ascii="Arial" w:eastAsia="Arial" w:hAnsi="Arial" w:cs="Arial"/>
                <w:sz w:val="18"/>
                <w:szCs w:val="18"/>
              </w:rPr>
              <w:t>sedenheiro</w:t>
            </w:r>
            <w:proofErr w:type="spellEnd"/>
            <w:r>
              <w:rPr>
                <w:rFonts w:ascii="Arial" w:eastAsia="Arial" w:hAnsi="Arial" w:cs="Arial"/>
                <w:sz w:val="18"/>
                <w:szCs w:val="18"/>
              </w:rPr>
              <w:t xml:space="preserve"> 1(tratador) e 2(dois) porteiros. Para atender aos dias 23, 24 e 25 de agosto.</w:t>
            </w:r>
          </w:p>
        </w:tc>
        <w:tc>
          <w:tcPr>
            <w:tcW w:w="1134" w:type="dxa"/>
            <w:vAlign w:val="center"/>
          </w:tcPr>
          <w:p w14:paraId="2BF8EE68"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07DEE420"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315B91FD" w14:textId="77777777">
        <w:tc>
          <w:tcPr>
            <w:tcW w:w="709" w:type="dxa"/>
            <w:vMerge/>
          </w:tcPr>
          <w:p w14:paraId="627DF3E6"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1502ABA7"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09</w:t>
            </w:r>
          </w:p>
        </w:tc>
        <w:tc>
          <w:tcPr>
            <w:tcW w:w="5381" w:type="dxa"/>
          </w:tcPr>
          <w:p w14:paraId="227FEB21"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Animador de público especializado em show de rodeio (Anão comediante ou Palhaço). Para atender aos dias 23, 24 e 25 de agosto.</w:t>
            </w:r>
          </w:p>
        </w:tc>
        <w:tc>
          <w:tcPr>
            <w:tcW w:w="1134" w:type="dxa"/>
            <w:vAlign w:val="center"/>
          </w:tcPr>
          <w:p w14:paraId="206C1314"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6D24A1A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7AE005D7" w14:textId="77777777">
        <w:tc>
          <w:tcPr>
            <w:tcW w:w="709" w:type="dxa"/>
            <w:vMerge/>
          </w:tcPr>
          <w:p w14:paraId="20FC6177"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vAlign w:val="center"/>
          </w:tcPr>
          <w:p w14:paraId="0D33E1C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10</w:t>
            </w:r>
          </w:p>
        </w:tc>
        <w:tc>
          <w:tcPr>
            <w:tcW w:w="5381" w:type="dxa"/>
          </w:tcPr>
          <w:p w14:paraId="1A6A71EE"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Show de no mínimo 3 (três) cavalos adestrados de raça renomada com certificado de registro genealógico para se apresentarem durante os dias 23, 24 e 25 de agosto.</w:t>
            </w:r>
          </w:p>
        </w:tc>
        <w:tc>
          <w:tcPr>
            <w:tcW w:w="1134" w:type="dxa"/>
            <w:vAlign w:val="center"/>
          </w:tcPr>
          <w:p w14:paraId="00A185FD"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4F9DFC2C"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73E58E00" w14:textId="77777777">
        <w:tc>
          <w:tcPr>
            <w:tcW w:w="709" w:type="dxa"/>
            <w:vMerge/>
          </w:tcPr>
          <w:p w14:paraId="7F4CF6F2"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46AAAD35"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11</w:t>
            </w:r>
          </w:p>
        </w:tc>
        <w:tc>
          <w:tcPr>
            <w:tcW w:w="5381" w:type="dxa"/>
          </w:tcPr>
          <w:p w14:paraId="1CC39782"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Atrações de no mínimo 1(um) Motoqueiro </w:t>
            </w:r>
            <w:proofErr w:type="gramStart"/>
            <w:r>
              <w:rPr>
                <w:rFonts w:ascii="Arial" w:eastAsia="Arial" w:hAnsi="Arial" w:cs="Arial"/>
                <w:sz w:val="18"/>
                <w:szCs w:val="18"/>
              </w:rPr>
              <w:t>maluco  especializado</w:t>
            </w:r>
            <w:proofErr w:type="gramEnd"/>
            <w:r>
              <w:rPr>
                <w:rFonts w:ascii="Arial" w:eastAsia="Arial" w:hAnsi="Arial" w:cs="Arial"/>
                <w:sz w:val="18"/>
                <w:szCs w:val="18"/>
              </w:rPr>
              <w:t xml:space="preserve"> em rodeio, apresentando manobras de freestyle e saltos em arcos de fogo, com reconhecimento nacional. Para atender aos dias 23, 24 e 25 de agosto</w:t>
            </w:r>
          </w:p>
        </w:tc>
        <w:tc>
          <w:tcPr>
            <w:tcW w:w="1134" w:type="dxa"/>
            <w:vAlign w:val="center"/>
          </w:tcPr>
          <w:p w14:paraId="1698141F"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63489E1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587E5BE5" w14:textId="77777777">
        <w:tc>
          <w:tcPr>
            <w:tcW w:w="709" w:type="dxa"/>
            <w:vMerge/>
          </w:tcPr>
          <w:p w14:paraId="4885984D"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48309704" w14:textId="77777777" w:rsidR="0025501E" w:rsidRDefault="00000000">
            <w:pPr>
              <w:ind w:left="0" w:hanging="2"/>
              <w:jc w:val="center"/>
            </w:pPr>
            <w:r>
              <w:rPr>
                <w:rFonts w:ascii="Arial" w:eastAsia="Arial" w:hAnsi="Arial" w:cs="Arial"/>
                <w:sz w:val="18"/>
                <w:szCs w:val="18"/>
              </w:rPr>
              <w:t>12</w:t>
            </w:r>
          </w:p>
        </w:tc>
        <w:tc>
          <w:tcPr>
            <w:tcW w:w="5381" w:type="dxa"/>
          </w:tcPr>
          <w:p w14:paraId="0B1E5484"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Touros para no mínimo 15 (quinze) montarias por dia. Para atender aos dias 23, 24 e 25 de agosto.</w:t>
            </w:r>
          </w:p>
        </w:tc>
        <w:tc>
          <w:tcPr>
            <w:tcW w:w="1134" w:type="dxa"/>
            <w:vAlign w:val="center"/>
          </w:tcPr>
          <w:p w14:paraId="259CFA30"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1236B9B0"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41945F31" w14:textId="77777777">
        <w:tc>
          <w:tcPr>
            <w:tcW w:w="709" w:type="dxa"/>
            <w:vMerge/>
          </w:tcPr>
          <w:p w14:paraId="02983A8F"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250B35AD"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13</w:t>
            </w:r>
          </w:p>
        </w:tc>
        <w:tc>
          <w:tcPr>
            <w:tcW w:w="5381" w:type="dxa"/>
          </w:tcPr>
          <w:p w14:paraId="3A16EA65"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Despesas diárias de pelo menos 15 (quinze competidores) de renome no cenário nacional na montaria em touros. Para atender aos dias 23, 24 e 25 de agosto</w:t>
            </w:r>
          </w:p>
        </w:tc>
        <w:tc>
          <w:tcPr>
            <w:tcW w:w="1134" w:type="dxa"/>
            <w:vAlign w:val="center"/>
          </w:tcPr>
          <w:p w14:paraId="1C2AE62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34CD431C"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1B4C7550" w14:textId="77777777">
        <w:trPr>
          <w:trHeight w:val="739"/>
        </w:trPr>
        <w:tc>
          <w:tcPr>
            <w:tcW w:w="709" w:type="dxa"/>
            <w:vMerge/>
          </w:tcPr>
          <w:p w14:paraId="7414A25B"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56A568CE"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14</w:t>
            </w:r>
          </w:p>
        </w:tc>
        <w:tc>
          <w:tcPr>
            <w:tcW w:w="5381" w:type="dxa"/>
          </w:tcPr>
          <w:p w14:paraId="22B28878" w14:textId="77777777" w:rsidR="0025501E" w:rsidRDefault="00000000">
            <w:pPr>
              <w:tabs>
                <w:tab w:val="left" w:pos="600"/>
              </w:tabs>
              <w:ind w:left="0" w:right="284" w:hanging="2"/>
              <w:jc w:val="both"/>
              <w:rPr>
                <w:rFonts w:ascii="Arial" w:eastAsia="Arial" w:hAnsi="Arial" w:cs="Arial"/>
                <w:sz w:val="18"/>
                <w:szCs w:val="18"/>
              </w:rPr>
            </w:pPr>
            <w:r>
              <w:rPr>
                <w:rFonts w:ascii="Arial" w:eastAsia="Arial" w:hAnsi="Arial" w:cs="Arial"/>
                <w:sz w:val="18"/>
                <w:szCs w:val="18"/>
              </w:rPr>
              <w:t xml:space="preserve">Seguro de vida para todos os competidores e demais envolvidos na arena do rodeio. Para </w:t>
            </w:r>
            <w:proofErr w:type="gramStart"/>
            <w:r>
              <w:rPr>
                <w:rFonts w:ascii="Arial" w:eastAsia="Arial" w:hAnsi="Arial" w:cs="Arial"/>
                <w:sz w:val="18"/>
                <w:szCs w:val="18"/>
              </w:rPr>
              <w:t>atender  aos</w:t>
            </w:r>
            <w:proofErr w:type="gramEnd"/>
            <w:r>
              <w:rPr>
                <w:rFonts w:ascii="Arial" w:eastAsia="Arial" w:hAnsi="Arial" w:cs="Arial"/>
                <w:sz w:val="18"/>
                <w:szCs w:val="18"/>
              </w:rPr>
              <w:t xml:space="preserve"> dias 23, 24 e 25 de agosto.</w:t>
            </w:r>
          </w:p>
          <w:p w14:paraId="362A3112" w14:textId="77777777" w:rsidR="0025501E" w:rsidRDefault="0025501E">
            <w:pPr>
              <w:ind w:left="0" w:hanging="2"/>
              <w:jc w:val="both"/>
              <w:rPr>
                <w:rFonts w:ascii="Arial" w:eastAsia="Arial" w:hAnsi="Arial" w:cs="Arial"/>
                <w:sz w:val="18"/>
                <w:szCs w:val="18"/>
              </w:rPr>
            </w:pPr>
          </w:p>
        </w:tc>
        <w:tc>
          <w:tcPr>
            <w:tcW w:w="1134" w:type="dxa"/>
            <w:vAlign w:val="center"/>
          </w:tcPr>
          <w:p w14:paraId="0BA95257"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SRV</w:t>
            </w:r>
          </w:p>
        </w:tc>
        <w:tc>
          <w:tcPr>
            <w:tcW w:w="1843" w:type="dxa"/>
            <w:vAlign w:val="center"/>
          </w:tcPr>
          <w:p w14:paraId="79C87C10"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w:t>
            </w:r>
          </w:p>
        </w:tc>
      </w:tr>
      <w:tr w:rsidR="0025501E" w14:paraId="4EF8B46A" w14:textId="77777777">
        <w:tc>
          <w:tcPr>
            <w:tcW w:w="709" w:type="dxa"/>
            <w:vMerge/>
          </w:tcPr>
          <w:p w14:paraId="5F3D4F82" w14:textId="77777777" w:rsidR="0025501E" w:rsidRDefault="0025501E">
            <w:pPr>
              <w:widowControl w:val="0"/>
              <w:pBdr>
                <w:top w:val="nil"/>
                <w:left w:val="nil"/>
                <w:bottom w:val="nil"/>
                <w:right w:val="nil"/>
                <w:between w:val="nil"/>
              </w:pBdr>
              <w:spacing w:line="276" w:lineRule="auto"/>
              <w:ind w:left="0" w:hanging="2"/>
              <w:rPr>
                <w:rFonts w:ascii="Arial" w:eastAsia="Arial" w:hAnsi="Arial" w:cs="Arial"/>
                <w:sz w:val="18"/>
                <w:szCs w:val="18"/>
              </w:rPr>
            </w:pPr>
          </w:p>
        </w:tc>
        <w:tc>
          <w:tcPr>
            <w:tcW w:w="709" w:type="dxa"/>
          </w:tcPr>
          <w:p w14:paraId="4E201913"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15</w:t>
            </w:r>
          </w:p>
        </w:tc>
        <w:tc>
          <w:tcPr>
            <w:tcW w:w="5381" w:type="dxa"/>
          </w:tcPr>
          <w:p w14:paraId="406EC87E" w14:textId="77777777" w:rsidR="0025501E" w:rsidRDefault="00000000">
            <w:pPr>
              <w:tabs>
                <w:tab w:val="left" w:pos="600"/>
              </w:tabs>
              <w:ind w:left="0" w:right="284" w:hanging="2"/>
              <w:jc w:val="both"/>
              <w:rPr>
                <w:rFonts w:ascii="Arial" w:eastAsia="Arial" w:hAnsi="Arial" w:cs="Arial"/>
                <w:sz w:val="18"/>
                <w:szCs w:val="18"/>
              </w:rPr>
            </w:pPr>
            <w:r>
              <w:rPr>
                <w:rFonts w:ascii="Arial" w:eastAsia="Arial" w:hAnsi="Arial" w:cs="Arial"/>
                <w:sz w:val="18"/>
                <w:szCs w:val="18"/>
              </w:rPr>
              <w:t>Apresentar membros da equipe com certificação de brigadista;</w:t>
            </w:r>
          </w:p>
        </w:tc>
        <w:tc>
          <w:tcPr>
            <w:tcW w:w="1134" w:type="dxa"/>
            <w:vAlign w:val="center"/>
          </w:tcPr>
          <w:p w14:paraId="750E546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UND</w:t>
            </w:r>
          </w:p>
        </w:tc>
        <w:tc>
          <w:tcPr>
            <w:tcW w:w="1843" w:type="dxa"/>
            <w:vAlign w:val="center"/>
          </w:tcPr>
          <w:p w14:paraId="41C8C9F6"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4</w:t>
            </w:r>
          </w:p>
        </w:tc>
      </w:tr>
    </w:tbl>
    <w:p w14:paraId="362E1C60" w14:textId="77777777" w:rsidR="0025501E" w:rsidRDefault="0025501E">
      <w:pPr>
        <w:ind w:left="0" w:hanging="2"/>
        <w:jc w:val="both"/>
        <w:rPr>
          <w:rFonts w:ascii="Arial" w:eastAsia="Arial" w:hAnsi="Arial" w:cs="Arial"/>
          <w:sz w:val="18"/>
          <w:szCs w:val="18"/>
        </w:rPr>
      </w:pPr>
    </w:p>
    <w:p w14:paraId="22036EDC" w14:textId="77777777" w:rsidR="0025501E" w:rsidRDefault="00000000">
      <w:pPr>
        <w:numPr>
          <w:ilvl w:val="1"/>
          <w:numId w:val="1"/>
        </w:numPr>
        <w:ind w:left="0" w:hanging="2"/>
        <w:jc w:val="both"/>
        <w:rPr>
          <w:rFonts w:ascii="Arial" w:eastAsia="Arial" w:hAnsi="Arial" w:cs="Arial"/>
          <w:sz w:val="18"/>
          <w:szCs w:val="18"/>
        </w:rPr>
      </w:pPr>
      <w:r>
        <w:rPr>
          <w:rFonts w:ascii="Arial" w:eastAsia="Arial" w:hAnsi="Arial" w:cs="Arial"/>
          <w:color w:val="000000"/>
          <w:sz w:val="18"/>
          <w:szCs w:val="18"/>
        </w:rPr>
        <w:t>Serão considerados para fins de escolha do melhor preço os valores alcançados pelo Departamento de Compras, na ocasião da pesquisa de preços, nos termos do art. 23 da Lei nº 14.133/2021, os quais serão devidamente apurados pelo referido Departamento para fins de utilização como parâmetro para o futuro certame.</w:t>
      </w:r>
    </w:p>
    <w:p w14:paraId="78C0BB8B" w14:textId="77777777" w:rsidR="0025501E" w:rsidRDefault="0025501E">
      <w:pPr>
        <w:widowControl w:val="0"/>
        <w:ind w:left="0" w:hanging="2"/>
        <w:jc w:val="both"/>
        <w:rPr>
          <w:rFonts w:ascii="Arial" w:eastAsia="Arial" w:hAnsi="Arial" w:cs="Arial"/>
          <w:sz w:val="18"/>
          <w:szCs w:val="18"/>
        </w:rPr>
      </w:pPr>
    </w:p>
    <w:p w14:paraId="14E7CA98" w14:textId="77777777" w:rsidR="0025501E" w:rsidRDefault="00000000">
      <w:pPr>
        <w:widowControl w:val="0"/>
        <w:ind w:left="0" w:hanging="2"/>
        <w:jc w:val="both"/>
        <w:rPr>
          <w:rFonts w:ascii="Arial" w:eastAsia="Arial" w:hAnsi="Arial" w:cs="Arial"/>
          <w:sz w:val="18"/>
          <w:szCs w:val="18"/>
        </w:rPr>
      </w:pPr>
      <w:r>
        <w:rPr>
          <w:rFonts w:ascii="Arial" w:eastAsia="Arial" w:hAnsi="Arial" w:cs="Arial"/>
          <w:sz w:val="18"/>
          <w:szCs w:val="18"/>
        </w:rPr>
        <w:t>1.3. O serviço é enquadrado como fornecimento e prestação de serviço associado, tendo em vista a previsão legal do art. 06, inciso XXXIV, da lei 14.133/2021, regime de contratação em que, além do fornecimento do objeto, o contratado responsabiliza-se por sua operação, manutenção ou ambas, por tempo determinado;</w:t>
      </w:r>
    </w:p>
    <w:p w14:paraId="1B53EFE1" w14:textId="77777777" w:rsidR="0025501E" w:rsidRDefault="0025501E">
      <w:pPr>
        <w:widowControl w:val="0"/>
        <w:ind w:left="0" w:hanging="2"/>
        <w:jc w:val="both"/>
        <w:rPr>
          <w:rFonts w:ascii="Arial" w:eastAsia="Arial" w:hAnsi="Arial" w:cs="Arial"/>
          <w:sz w:val="18"/>
          <w:szCs w:val="18"/>
        </w:rPr>
      </w:pPr>
    </w:p>
    <w:p w14:paraId="7E26493A" w14:textId="77777777" w:rsidR="0025501E" w:rsidRDefault="00000000">
      <w:pPr>
        <w:widowControl w:val="0"/>
        <w:ind w:left="0" w:hanging="2"/>
        <w:jc w:val="both"/>
        <w:rPr>
          <w:rFonts w:ascii="Arial" w:eastAsia="Arial" w:hAnsi="Arial" w:cs="Arial"/>
          <w:sz w:val="18"/>
          <w:szCs w:val="18"/>
        </w:rPr>
      </w:pPr>
      <w:r>
        <w:rPr>
          <w:rFonts w:ascii="Arial" w:eastAsia="Arial" w:hAnsi="Arial" w:cs="Arial"/>
          <w:sz w:val="18"/>
          <w:szCs w:val="18"/>
        </w:rPr>
        <w:t>1.4 O serviço é enquadrado como não contínuo, tendo em vista se trata de um evento sazonal.</w:t>
      </w:r>
      <w:r>
        <w:rPr>
          <w:rFonts w:ascii="Arial" w:eastAsia="Arial" w:hAnsi="Arial" w:cs="Arial"/>
          <w:sz w:val="18"/>
          <w:szCs w:val="18"/>
        </w:rPr>
        <w:tab/>
      </w:r>
    </w:p>
    <w:p w14:paraId="1DD422A5" w14:textId="77777777" w:rsidR="0025501E" w:rsidRDefault="0025501E">
      <w:pPr>
        <w:widowControl w:val="0"/>
        <w:ind w:left="0" w:hanging="2"/>
        <w:jc w:val="both"/>
        <w:rPr>
          <w:rFonts w:ascii="Arial" w:eastAsia="Arial" w:hAnsi="Arial" w:cs="Arial"/>
          <w:sz w:val="18"/>
          <w:szCs w:val="18"/>
        </w:rPr>
      </w:pPr>
    </w:p>
    <w:p w14:paraId="6E41CF0F" w14:textId="77777777" w:rsidR="0025501E" w:rsidRDefault="00000000">
      <w:pPr>
        <w:widowControl w:val="0"/>
        <w:ind w:left="0" w:hanging="2"/>
        <w:jc w:val="both"/>
        <w:rPr>
          <w:rFonts w:ascii="Arial" w:eastAsia="Arial" w:hAnsi="Arial" w:cs="Arial"/>
          <w:sz w:val="18"/>
          <w:szCs w:val="18"/>
        </w:rPr>
      </w:pPr>
      <w:r>
        <w:rPr>
          <w:rFonts w:ascii="Arial" w:eastAsia="Arial" w:hAnsi="Arial" w:cs="Arial"/>
          <w:sz w:val="18"/>
          <w:szCs w:val="18"/>
        </w:rPr>
        <w:t>1.5. O contrato oferece maior detalhamento das regras que serão aplicadas em relação à vigência da contratação.</w:t>
      </w:r>
    </w:p>
    <w:p w14:paraId="6DB15859" w14:textId="77777777" w:rsidR="0025501E" w:rsidRDefault="0025501E">
      <w:pPr>
        <w:widowControl w:val="0"/>
        <w:ind w:left="0" w:hanging="2"/>
        <w:jc w:val="both"/>
        <w:rPr>
          <w:rFonts w:ascii="Arial" w:eastAsia="Arial" w:hAnsi="Arial" w:cs="Arial"/>
          <w:sz w:val="18"/>
          <w:szCs w:val="18"/>
        </w:rPr>
      </w:pPr>
    </w:p>
    <w:p w14:paraId="47974FBC" w14:textId="77777777" w:rsidR="0025501E" w:rsidRDefault="00000000">
      <w:pPr>
        <w:widowControl w:val="0"/>
        <w:pBdr>
          <w:top w:val="single" w:sz="4" w:space="1" w:color="000000"/>
          <w:left w:val="single" w:sz="4" w:space="4" w:color="000000"/>
          <w:bottom w:val="single" w:sz="4" w:space="0"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2. FUNDAMENTAÇÃO E DESCRIÇÃO DA NECESSIDADE DA CONTRATAÇÃO</w:t>
      </w:r>
    </w:p>
    <w:p w14:paraId="12DAAD73" w14:textId="77777777" w:rsidR="0025501E" w:rsidRDefault="0025501E">
      <w:pPr>
        <w:widowControl w:val="0"/>
        <w:ind w:left="0" w:hanging="2"/>
        <w:jc w:val="both"/>
        <w:rPr>
          <w:rFonts w:ascii="Arial" w:eastAsia="Arial" w:hAnsi="Arial" w:cs="Arial"/>
          <w:sz w:val="18"/>
          <w:szCs w:val="18"/>
        </w:rPr>
      </w:pPr>
    </w:p>
    <w:p w14:paraId="6A3CD98F" w14:textId="77777777" w:rsidR="0025501E" w:rsidRDefault="00000000">
      <w:pPr>
        <w:widowControl w:val="0"/>
        <w:ind w:left="0" w:hanging="2"/>
        <w:jc w:val="both"/>
        <w:rPr>
          <w:rFonts w:ascii="Arial" w:eastAsia="Arial" w:hAnsi="Arial" w:cs="Arial"/>
          <w:sz w:val="18"/>
          <w:szCs w:val="18"/>
        </w:rPr>
      </w:pPr>
      <w:r>
        <w:rPr>
          <w:rFonts w:ascii="Arial" w:eastAsia="Arial" w:hAnsi="Arial" w:cs="Arial"/>
          <w:sz w:val="18"/>
          <w:szCs w:val="18"/>
        </w:rPr>
        <w:t>2.1. A Fundamentação da Contratação e de seus quantitativos encontra-se pormenorizada em Tópico específico do ESTUDO TÉCNICO PRELIMINAR o qual é parte integrante deste processo.</w:t>
      </w:r>
    </w:p>
    <w:p w14:paraId="3B733969" w14:textId="77777777" w:rsidR="0025501E" w:rsidRDefault="0025501E">
      <w:pPr>
        <w:widowControl w:val="0"/>
        <w:ind w:left="0" w:hanging="2"/>
        <w:jc w:val="both"/>
        <w:rPr>
          <w:rFonts w:ascii="Arial" w:eastAsia="Arial" w:hAnsi="Arial" w:cs="Arial"/>
          <w:sz w:val="18"/>
          <w:szCs w:val="18"/>
        </w:rPr>
      </w:pPr>
    </w:p>
    <w:p w14:paraId="4E6E51A7"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3.  CLASSIFICAÇÃO DOS BENS COMUNS</w:t>
      </w:r>
    </w:p>
    <w:p w14:paraId="793F4BB5" w14:textId="77777777" w:rsidR="0025501E" w:rsidRDefault="0025501E">
      <w:pPr>
        <w:ind w:left="0" w:hanging="2"/>
        <w:jc w:val="both"/>
        <w:rPr>
          <w:rFonts w:ascii="Arial" w:eastAsia="Arial" w:hAnsi="Arial" w:cs="Arial"/>
          <w:sz w:val="18"/>
          <w:szCs w:val="18"/>
        </w:rPr>
      </w:pPr>
    </w:p>
    <w:p w14:paraId="0C484901"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3.1. A natureza do objeto a ser contratado é comum nos termos do inciso XIII, do art. 6°, da Lei 14.133, de 2021.</w:t>
      </w:r>
    </w:p>
    <w:p w14:paraId="4C2574B8"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 </w:t>
      </w:r>
    </w:p>
    <w:p w14:paraId="53FB8A03"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3.2. São considerados comuns, pois é possível sua definição e de seus padrões de desempenho e de qualidade objetivamente no ato convocatório, por meio de especificações usuais do mercado em que se inserem.</w:t>
      </w:r>
    </w:p>
    <w:p w14:paraId="73EA86C1" w14:textId="77777777" w:rsidR="0025501E" w:rsidRDefault="0025501E">
      <w:pPr>
        <w:ind w:left="0" w:hanging="2"/>
        <w:jc w:val="both"/>
        <w:rPr>
          <w:rFonts w:ascii="Arial" w:eastAsia="Arial" w:hAnsi="Arial" w:cs="Arial"/>
          <w:sz w:val="18"/>
          <w:szCs w:val="18"/>
        </w:rPr>
      </w:pPr>
    </w:p>
    <w:p w14:paraId="07408903"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4. DESCRIÇÃO DA SOLUÇÃO COMO UM TODO CONSIDERANDO O CICLO DE VIDA DO OBJETO E ESPECIFICAÇÃO DO PRODUTO</w:t>
      </w:r>
    </w:p>
    <w:p w14:paraId="51D4E4F9" w14:textId="77777777" w:rsidR="0025501E" w:rsidRDefault="0025501E">
      <w:pPr>
        <w:ind w:left="0" w:hanging="2"/>
        <w:jc w:val="both"/>
        <w:rPr>
          <w:rFonts w:ascii="Arial" w:eastAsia="Arial" w:hAnsi="Arial" w:cs="Arial"/>
          <w:sz w:val="18"/>
          <w:szCs w:val="18"/>
        </w:rPr>
      </w:pPr>
    </w:p>
    <w:p w14:paraId="6F60F6BA"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4.1. A descrição da solução como um todo encontra-se pormenorizada em tópico específico dos Estudos Técnicos Preliminares, apêndice deste Termo de Referência. </w:t>
      </w:r>
    </w:p>
    <w:p w14:paraId="7528D03C" w14:textId="77777777" w:rsidR="0025501E" w:rsidRDefault="0025501E">
      <w:pPr>
        <w:ind w:left="0" w:hanging="2"/>
        <w:jc w:val="both"/>
        <w:rPr>
          <w:rFonts w:ascii="Arial" w:eastAsia="Arial" w:hAnsi="Arial" w:cs="Arial"/>
          <w:sz w:val="18"/>
          <w:szCs w:val="18"/>
        </w:rPr>
      </w:pPr>
    </w:p>
    <w:p w14:paraId="39C985E8"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5. REQUISITOS DA CONTRATAÇÃO</w:t>
      </w:r>
    </w:p>
    <w:p w14:paraId="0322F5B8" w14:textId="77777777" w:rsidR="0025501E" w:rsidRDefault="0025501E">
      <w:pPr>
        <w:ind w:left="0" w:hanging="2"/>
        <w:jc w:val="both"/>
        <w:rPr>
          <w:rFonts w:ascii="Arial" w:eastAsia="Arial" w:hAnsi="Arial" w:cs="Arial"/>
          <w:sz w:val="18"/>
          <w:szCs w:val="18"/>
        </w:rPr>
      </w:pPr>
    </w:p>
    <w:p w14:paraId="6F393E8D"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 Visando a segurança dos participantes e animais, realizou-se busca na legislação pertinente a  atividade resultando na seguinte exigência que deverá constar no Termo de Referência do procedimento: O evento deverá atender integralmente </w:t>
      </w:r>
      <w:r>
        <w:rPr>
          <w:rFonts w:ascii="Arial" w:eastAsia="Arial" w:hAnsi="Arial" w:cs="Arial"/>
          <w:color w:val="000000"/>
          <w:sz w:val="18"/>
          <w:szCs w:val="18"/>
        </w:rPr>
        <w:lastRenderedPageBreak/>
        <w:t>as disposições contidas na Lei Federal nº 10.220 de 11 de abril de 2001, que institui normas gerais relativas à atividade de peão de rodeio, equiparando-o a atleta profissional, na Lei Federal nº 10.519 de 17 de julho de 2002, que dispõe sobre a promoção e fiscalização da defesa sanitária animal.</w:t>
      </w:r>
    </w:p>
    <w:p w14:paraId="02219599" w14:textId="77777777" w:rsidR="0025501E" w:rsidRDefault="0025501E">
      <w:pPr>
        <w:ind w:left="0" w:right="3" w:hanging="2"/>
        <w:jc w:val="both"/>
        <w:rPr>
          <w:rFonts w:ascii="Arial" w:eastAsia="Arial" w:hAnsi="Arial" w:cs="Arial"/>
          <w:color w:val="000000"/>
          <w:sz w:val="18"/>
          <w:szCs w:val="18"/>
        </w:rPr>
      </w:pPr>
    </w:p>
    <w:p w14:paraId="5D74C80D"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 É essencial a preocupação e estabelecimento de cláusula que certifique a realização de atividades considerando o bem-estar dos animais, portanto se faz necessária a inclusão de cláusula exigindo que o contratado cumpra as seguintes exigências:</w:t>
      </w:r>
    </w:p>
    <w:p w14:paraId="642B80C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5.2.1 Disponibilizar médico veterinário habilitado, responsável pela garantia da boa condição física e sanitária dos animais e pelo cumprimento das normas disciplinadoras, impedindo maus tratos e injúrias de qualquer ordem, fixando em local visível a público o seu nome completo;</w:t>
      </w:r>
    </w:p>
    <w:p w14:paraId="73F82BE8"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5.2.2. Realizar o transporte dos animais em veículos apropriados e instalação de infraestrutura que garanta a integridade física deles durante sua chegada, acomodação e alimentação;</w:t>
      </w:r>
    </w:p>
    <w:p w14:paraId="12B9466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5.2.3. Certificar que a arena e </w:t>
      </w:r>
      <w:proofErr w:type="spellStart"/>
      <w:r>
        <w:rPr>
          <w:rFonts w:ascii="Arial" w:eastAsia="Arial" w:hAnsi="Arial" w:cs="Arial"/>
          <w:color w:val="000000"/>
          <w:sz w:val="18"/>
          <w:szCs w:val="18"/>
        </w:rPr>
        <w:t>bretes</w:t>
      </w:r>
      <w:proofErr w:type="spellEnd"/>
      <w:r>
        <w:rPr>
          <w:rFonts w:ascii="Arial" w:eastAsia="Arial" w:hAnsi="Arial" w:cs="Arial"/>
          <w:color w:val="000000"/>
          <w:sz w:val="18"/>
          <w:szCs w:val="18"/>
        </w:rPr>
        <w:t xml:space="preserve"> estejam cercados com material resistente e com piso de areia ou outro material </w:t>
      </w:r>
      <w:proofErr w:type="spellStart"/>
      <w:r>
        <w:rPr>
          <w:rFonts w:ascii="Arial" w:eastAsia="Arial" w:hAnsi="Arial" w:cs="Arial"/>
          <w:color w:val="000000"/>
          <w:sz w:val="18"/>
          <w:szCs w:val="18"/>
        </w:rPr>
        <w:t>acolchoador</w:t>
      </w:r>
      <w:proofErr w:type="spellEnd"/>
      <w:r>
        <w:rPr>
          <w:rFonts w:ascii="Arial" w:eastAsia="Arial" w:hAnsi="Arial" w:cs="Arial"/>
          <w:color w:val="000000"/>
          <w:sz w:val="18"/>
          <w:szCs w:val="18"/>
        </w:rPr>
        <w:t>, próprio para o amortecimento do impacto de eventual queda do atleta ou do animal montado.</w:t>
      </w:r>
    </w:p>
    <w:p w14:paraId="68CF0FF8"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5.2.4.  Garantir que os apetrechos técnicos utilizados nas montarias, bem como as características do arreamento, não poderão causar injúrias ou ferimentos aos animais e devem obedecer às normas estabelecidas pela entidade representativa do rodeio, seguindo as regras internacionalmente aceitas.</w:t>
      </w:r>
    </w:p>
    <w:p w14:paraId="6AA49786"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5.2.5. Certificar que as cintas, cilhas e as barrigueiras utilizadas sejam confeccionadas em lã natural com dimensões adequadas para garantir o conforto dos animais.</w:t>
      </w:r>
    </w:p>
    <w:p w14:paraId="4755E83D"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5.2.6. Garantir que não sejam utilizadas esporas com rosetas pontiagudas ou qualquer outro instrumento que cause ferimentos nos animais, incluindo aparelhos que provoquem choques elétricos.</w:t>
      </w:r>
    </w:p>
    <w:p w14:paraId="45BB4FF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5.2.7. Contratar seguro pessoal de vida e invalidez permanente ou temporária, em favor de todos os profissionais de rodeio que atuarão no evento, incluindo os atletas, salva-vidas, domadores, porteiros, juízes e locutores.</w:t>
      </w:r>
    </w:p>
    <w:p w14:paraId="3DF78E79"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5.2.8. Certificar que os animais estejam com atestado de vacinação contra febre aftosa em dia.</w:t>
      </w:r>
    </w:p>
    <w:p w14:paraId="5D218655"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5.2.9. Garantir que os animais possuam certificado de inspeção sanitária e de controle de anemia infecciosa equina, caso conte com equídeos no recinto do rodeio.</w:t>
      </w:r>
    </w:p>
    <w:p w14:paraId="6A2B4491"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5.2.10. Garantir que não seja admitido no rodeio qualquer animal que apresente doença, deficiência física ou ferimento que inviabilize sua participação.</w:t>
      </w:r>
    </w:p>
    <w:p w14:paraId="18F258C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5.2.11. Assegurar a proteção e a integridade física dos animais, nas etapas de transporte, chegada, recebimento, acomodação, trato, manejo e montaria.</w:t>
      </w:r>
    </w:p>
    <w:p w14:paraId="24448590"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5.2.12. Disponibilizar </w:t>
      </w:r>
      <w:proofErr w:type="spellStart"/>
      <w:r>
        <w:rPr>
          <w:rFonts w:ascii="Arial" w:eastAsia="Arial" w:hAnsi="Arial" w:cs="Arial"/>
          <w:color w:val="000000"/>
          <w:sz w:val="18"/>
          <w:szCs w:val="18"/>
        </w:rPr>
        <w:t>rodolúvio</w:t>
      </w:r>
      <w:proofErr w:type="spellEnd"/>
      <w:r>
        <w:rPr>
          <w:rFonts w:ascii="Arial" w:eastAsia="Arial" w:hAnsi="Arial" w:cs="Arial"/>
          <w:color w:val="000000"/>
          <w:sz w:val="18"/>
          <w:szCs w:val="18"/>
        </w:rPr>
        <w:t>, pedilúvio, desembarcadouro apropriado, tronco para contenção de animais, fonte de água disponível para desinfecções;</w:t>
      </w:r>
    </w:p>
    <w:p w14:paraId="73C4B2C9"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w:t>
      </w:r>
      <w:proofErr w:type="gramStart"/>
      <w:r>
        <w:rPr>
          <w:rFonts w:ascii="Arial" w:eastAsia="Arial" w:hAnsi="Arial" w:cs="Arial"/>
          <w:color w:val="000000"/>
          <w:sz w:val="18"/>
          <w:szCs w:val="18"/>
        </w:rPr>
        <w:t>13.Disponibilizar</w:t>
      </w:r>
      <w:proofErr w:type="gramEnd"/>
      <w:r>
        <w:rPr>
          <w:rFonts w:ascii="Arial" w:eastAsia="Arial" w:hAnsi="Arial" w:cs="Arial"/>
          <w:color w:val="000000"/>
          <w:sz w:val="18"/>
          <w:szCs w:val="18"/>
        </w:rPr>
        <w:t xml:space="preserve"> alojamento adequado para os animais, em currais com no mínimo 2,5 m² (dois metros quadrados e meio) de área por animal, provido de bebedouros com água, comedouros com alimento, equipamentos de lavagem, desinfecção e pulverização ambiental, que atendam às exigências higiênico-sanitárias.</w:t>
      </w:r>
    </w:p>
    <w:p w14:paraId="5C0BC22D"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5.2.14. Assegurar a presença do médico veterinário habilitado no local do evento, a partir da chegada do primeiro até a saída do último animal do recinto, ficando expressamente proibida a entrada ou saída de animais sem sua presença.</w:t>
      </w:r>
    </w:p>
    <w:p w14:paraId="4A252D9C" w14:textId="77777777" w:rsidR="0025501E" w:rsidRDefault="0025501E">
      <w:pPr>
        <w:ind w:left="0" w:right="3" w:hanging="2"/>
        <w:jc w:val="both"/>
        <w:rPr>
          <w:rFonts w:ascii="Arial" w:eastAsia="Arial" w:hAnsi="Arial" w:cs="Arial"/>
          <w:color w:val="000000"/>
          <w:sz w:val="18"/>
          <w:szCs w:val="18"/>
        </w:rPr>
      </w:pPr>
    </w:p>
    <w:p w14:paraId="0F539DC8" w14:textId="77777777" w:rsidR="0025501E" w:rsidRDefault="00000000">
      <w:pPr>
        <w:ind w:left="0" w:hanging="2"/>
        <w:rPr>
          <w:rFonts w:ascii="Arial" w:eastAsia="Arial" w:hAnsi="Arial" w:cs="Arial"/>
          <w:color w:val="000000"/>
          <w:sz w:val="18"/>
          <w:szCs w:val="18"/>
        </w:rPr>
      </w:pPr>
      <w:r>
        <w:rPr>
          <w:rFonts w:ascii="Arial" w:eastAsia="Arial" w:hAnsi="Arial" w:cs="Arial"/>
          <w:color w:val="000000"/>
          <w:sz w:val="18"/>
          <w:szCs w:val="18"/>
        </w:rPr>
        <w:t>5.</w:t>
      </w:r>
      <w:proofErr w:type="gramStart"/>
      <w:r>
        <w:rPr>
          <w:rFonts w:ascii="Arial" w:eastAsia="Arial" w:hAnsi="Arial" w:cs="Arial"/>
          <w:color w:val="000000"/>
          <w:sz w:val="18"/>
          <w:szCs w:val="18"/>
        </w:rPr>
        <w:t>3.Nesse</w:t>
      </w:r>
      <w:proofErr w:type="gramEnd"/>
      <w:r>
        <w:rPr>
          <w:rFonts w:ascii="Arial" w:eastAsia="Arial" w:hAnsi="Arial" w:cs="Arial"/>
          <w:color w:val="000000"/>
          <w:sz w:val="18"/>
          <w:szCs w:val="18"/>
        </w:rPr>
        <w:t xml:space="preserve"> sentido, se faz necessário, como requisito de qualificação técnico-profissional a comprovação de que a licitante possui em seu corpo técnico Médico-Veterinário, devidamente registrado no Conselho Regional de Medicina Veterinária – CRMV da região em que estiver vinculado, devendo constar como requisito de habilitação no instrumento convocatório.</w:t>
      </w:r>
    </w:p>
    <w:p w14:paraId="15D8A88C" w14:textId="77777777" w:rsidR="0025501E" w:rsidRDefault="0025501E">
      <w:pPr>
        <w:ind w:left="0" w:right="3" w:hanging="2"/>
        <w:jc w:val="both"/>
        <w:rPr>
          <w:rFonts w:ascii="Arial" w:eastAsia="Arial" w:hAnsi="Arial" w:cs="Arial"/>
          <w:color w:val="000000"/>
          <w:sz w:val="18"/>
          <w:szCs w:val="18"/>
        </w:rPr>
      </w:pPr>
    </w:p>
    <w:p w14:paraId="33C6C0C0"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5.4. Se tratando de uma competição esportiva, se faz necessário o cumprimento de regras previstas, visando a realização de um espetáculo digno aos espectadores e participantes, sendo assim se faz necessária a exigência de que a realização da prática esportiva deverá seguir as normas e diretrizes estabelecidas no regulamento da modalidade montaria em touros da Confederação Nacional do Rodeio – CNAR.</w:t>
      </w:r>
    </w:p>
    <w:p w14:paraId="6ADD60EF" w14:textId="77777777" w:rsidR="0025501E" w:rsidRDefault="0025501E">
      <w:pPr>
        <w:ind w:left="0" w:right="3" w:hanging="2"/>
        <w:jc w:val="both"/>
        <w:rPr>
          <w:rFonts w:ascii="Arial" w:eastAsia="Arial" w:hAnsi="Arial" w:cs="Arial"/>
          <w:color w:val="000000"/>
          <w:sz w:val="18"/>
          <w:szCs w:val="18"/>
        </w:rPr>
      </w:pPr>
    </w:p>
    <w:p w14:paraId="49DCB333"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5.5. Considerando que o objeto em questão envolve a montagem de estruturas que suportam </w:t>
      </w:r>
      <w:proofErr w:type="gramStart"/>
      <w:r>
        <w:rPr>
          <w:rFonts w:ascii="Arial" w:eastAsia="Arial" w:hAnsi="Arial" w:cs="Arial"/>
          <w:color w:val="000000"/>
          <w:sz w:val="18"/>
          <w:szCs w:val="18"/>
        </w:rPr>
        <w:t>um  número</w:t>
      </w:r>
      <w:proofErr w:type="gramEnd"/>
      <w:r>
        <w:rPr>
          <w:rFonts w:ascii="Arial" w:eastAsia="Arial" w:hAnsi="Arial" w:cs="Arial"/>
          <w:color w:val="000000"/>
          <w:sz w:val="18"/>
          <w:szCs w:val="18"/>
        </w:rPr>
        <w:t xml:space="preserve"> significativo de pessoas, é necessário cumprimento das normas técnicas, visando a segurança e integridade física de todos os espectadores do evento, para tanto, é extremamente necessário o cumprimento dos seguintes requisitos:</w:t>
      </w:r>
    </w:p>
    <w:p w14:paraId="32D3877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5.5.1Certidão de Registro da empresa no Conselho Regional de Engenharia, Arquitetura e Agronomia – CREA ou no Conselho de Arquitetura e Urbanismo – CAU, da região a que estiver vinculada, em ramo de atividade compatível com o objeto da licitação;</w:t>
      </w:r>
    </w:p>
    <w:p w14:paraId="7800B532"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5.5.</w:t>
      </w:r>
      <w:proofErr w:type="gramStart"/>
      <w:r>
        <w:rPr>
          <w:rFonts w:ascii="Arial" w:eastAsia="Arial" w:hAnsi="Arial" w:cs="Arial"/>
          <w:color w:val="000000"/>
          <w:sz w:val="18"/>
          <w:szCs w:val="18"/>
        </w:rPr>
        <w:t>2.Comprovação</w:t>
      </w:r>
      <w:proofErr w:type="gramEnd"/>
      <w:r>
        <w:rPr>
          <w:rFonts w:ascii="Arial" w:eastAsia="Arial" w:hAnsi="Arial" w:cs="Arial"/>
          <w:color w:val="000000"/>
          <w:sz w:val="18"/>
          <w:szCs w:val="18"/>
        </w:rPr>
        <w:t xml:space="preserve"> de aptidão para desempenho de atividades de montagem de arquibancada, camarotes, arena e </w:t>
      </w:r>
      <w:proofErr w:type="spellStart"/>
      <w:r>
        <w:rPr>
          <w:rFonts w:ascii="Arial" w:eastAsia="Arial" w:hAnsi="Arial" w:cs="Arial"/>
          <w:color w:val="000000"/>
          <w:sz w:val="18"/>
          <w:szCs w:val="18"/>
        </w:rPr>
        <w:t>bretes</w:t>
      </w:r>
      <w:proofErr w:type="spellEnd"/>
      <w:r>
        <w:rPr>
          <w:rFonts w:ascii="Arial" w:eastAsia="Arial" w:hAnsi="Arial" w:cs="Arial"/>
          <w:color w:val="000000"/>
          <w:sz w:val="18"/>
          <w:szCs w:val="18"/>
        </w:rPr>
        <w:t>, através de atestado de capacidade técnica, fornecido por pessoas jurídicas de direito público ou privado, comprovando que a Licitante executou a qualquer tempo, os respectivos serviços.</w:t>
      </w:r>
    </w:p>
    <w:p w14:paraId="4E343E9E"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5.5.3 A empresa vencedora será responsável pela Anotação de Responsabilidade Técnica – ART perante ao Conselho Regional de Engenharia e Agronomia – CREA do Estado do Rio de Janeiro, em nome do responsável técnico indicado pela empresa.</w:t>
      </w:r>
    </w:p>
    <w:p w14:paraId="45530C30" w14:textId="77777777" w:rsidR="0025501E" w:rsidRDefault="0025501E">
      <w:pPr>
        <w:ind w:left="0" w:right="3" w:hanging="2"/>
        <w:jc w:val="both"/>
        <w:rPr>
          <w:rFonts w:ascii="Arial" w:eastAsia="Arial" w:hAnsi="Arial" w:cs="Arial"/>
          <w:color w:val="000000"/>
          <w:sz w:val="18"/>
          <w:szCs w:val="18"/>
        </w:rPr>
      </w:pPr>
    </w:p>
    <w:p w14:paraId="1E0770A5"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w:t>
      </w:r>
      <w:proofErr w:type="gramStart"/>
      <w:r>
        <w:rPr>
          <w:rFonts w:ascii="Arial" w:eastAsia="Arial" w:hAnsi="Arial" w:cs="Arial"/>
          <w:color w:val="000000"/>
          <w:sz w:val="18"/>
          <w:szCs w:val="18"/>
        </w:rPr>
        <w:t>6.Considerando</w:t>
      </w:r>
      <w:proofErr w:type="gramEnd"/>
      <w:r>
        <w:rPr>
          <w:rFonts w:ascii="Arial" w:eastAsia="Arial" w:hAnsi="Arial" w:cs="Arial"/>
          <w:color w:val="000000"/>
          <w:sz w:val="18"/>
          <w:szCs w:val="18"/>
        </w:rPr>
        <w:t xml:space="preserve"> a necessidade de avaliar adequadamente o local da montagem das estruturas e realização do evento, se faz necessária a visita técnica por parte dos licitantes interessados, com intuito de não ocorrer impedimentos ou falhas na execução dos serviços pleiteados através do Processo Administrativo.</w:t>
      </w:r>
    </w:p>
    <w:p w14:paraId="1E79304D" w14:textId="77777777" w:rsidR="0025501E" w:rsidRDefault="0025501E">
      <w:pPr>
        <w:ind w:left="0" w:right="3" w:hanging="2"/>
        <w:jc w:val="both"/>
        <w:rPr>
          <w:rFonts w:ascii="Arial" w:eastAsia="Arial" w:hAnsi="Arial" w:cs="Arial"/>
          <w:color w:val="000000"/>
          <w:sz w:val="18"/>
          <w:szCs w:val="18"/>
        </w:rPr>
      </w:pPr>
    </w:p>
    <w:p w14:paraId="2A3EC2F4"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5.7.</w:t>
      </w:r>
      <w:r>
        <w:t xml:space="preserve"> </w:t>
      </w:r>
      <w:r>
        <w:rPr>
          <w:rFonts w:ascii="Arial" w:eastAsia="Arial" w:hAnsi="Arial" w:cs="Arial"/>
          <w:color w:val="000000"/>
          <w:sz w:val="18"/>
          <w:szCs w:val="18"/>
        </w:rPr>
        <w:t>A empresa vencedora deverá apresentar comprovação e atestado de realização da Etapa da Liga Nacional de Rodeio (LNF).</w:t>
      </w:r>
    </w:p>
    <w:p w14:paraId="44C9E155" w14:textId="77777777" w:rsidR="0025501E" w:rsidRDefault="0025501E">
      <w:pPr>
        <w:ind w:left="0" w:right="3" w:hanging="2"/>
        <w:jc w:val="both"/>
        <w:rPr>
          <w:rFonts w:ascii="Arial" w:eastAsia="Arial" w:hAnsi="Arial" w:cs="Arial"/>
          <w:color w:val="000000"/>
          <w:sz w:val="18"/>
          <w:szCs w:val="18"/>
        </w:rPr>
      </w:pPr>
    </w:p>
    <w:p w14:paraId="0FD659C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lastRenderedPageBreak/>
        <w:t>5.8.</w:t>
      </w:r>
      <w:r>
        <w:t xml:space="preserve"> </w:t>
      </w:r>
      <w:r>
        <w:rPr>
          <w:rFonts w:ascii="Arial" w:eastAsia="Arial" w:hAnsi="Arial" w:cs="Arial"/>
          <w:color w:val="000000"/>
          <w:sz w:val="18"/>
          <w:szCs w:val="18"/>
        </w:rPr>
        <w:t>O Comentarista técnica, conforme item 7 da especificação do objeto, deverá apresentar declaração de capacidade técnica e comprovação de atuação em rodeios e etapas da Liga Nacional de Rodeio (LNR).</w:t>
      </w:r>
    </w:p>
    <w:p w14:paraId="2D3F610B" w14:textId="77777777" w:rsidR="0025501E" w:rsidRDefault="0025501E">
      <w:pPr>
        <w:ind w:left="0" w:right="3" w:hanging="2"/>
        <w:jc w:val="both"/>
        <w:rPr>
          <w:rFonts w:ascii="Arial" w:eastAsia="Arial" w:hAnsi="Arial" w:cs="Arial"/>
          <w:color w:val="000000"/>
          <w:sz w:val="18"/>
          <w:szCs w:val="18"/>
        </w:rPr>
      </w:pPr>
    </w:p>
    <w:p w14:paraId="737AA17C"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5.9.</w:t>
      </w:r>
      <w:r>
        <w:t xml:space="preserve"> </w:t>
      </w:r>
      <w:r>
        <w:rPr>
          <w:rFonts w:ascii="Arial" w:eastAsia="Arial" w:hAnsi="Arial" w:cs="Arial"/>
          <w:color w:val="000000"/>
          <w:sz w:val="18"/>
          <w:szCs w:val="18"/>
        </w:rPr>
        <w:t>A empresa vencedora deverá apresentar o mínimo de 4 membros da equipe com certificação de capacitação básica em combate e prevenção a incêndio.</w:t>
      </w:r>
    </w:p>
    <w:p w14:paraId="4291FE9E" w14:textId="77777777" w:rsidR="0025501E" w:rsidRDefault="0025501E">
      <w:pPr>
        <w:ind w:left="0" w:right="3" w:hanging="2"/>
        <w:jc w:val="both"/>
        <w:rPr>
          <w:rFonts w:ascii="Arial" w:eastAsia="Arial" w:hAnsi="Arial" w:cs="Arial"/>
          <w:color w:val="000000"/>
          <w:sz w:val="18"/>
          <w:szCs w:val="18"/>
        </w:rPr>
      </w:pPr>
    </w:p>
    <w:p w14:paraId="75E1D4E1"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5.10. A empresa vencedora deverá apresentar Certificado de Registro da Empresa responsável pela Pirotecnia expedido pelo DAME - Divisão de Controle de Armas, Munições e Explosivos - Polícia Civil;  Cadastro Técnico Federal (certificado de Regularidade) do Instituto Brasileiro de Meio Ambiente e dos Recursos Naturais (IBAMA) autorizando a execução do show pirotécnico e apresentar carteira profissional de BLASTER pirotécnico responsável pela realização de shows, juntamente com a comprovação de vínculo entre o responsável técnico e a empresa responsável pela Pirotecnia.</w:t>
      </w:r>
    </w:p>
    <w:p w14:paraId="73B0A1A3" w14:textId="77777777" w:rsidR="0025501E" w:rsidRDefault="0025501E">
      <w:pPr>
        <w:ind w:left="0" w:right="3" w:hanging="2"/>
        <w:jc w:val="both"/>
        <w:rPr>
          <w:rFonts w:ascii="Arial" w:eastAsia="Arial" w:hAnsi="Arial" w:cs="Arial"/>
          <w:color w:val="000000"/>
          <w:sz w:val="18"/>
          <w:szCs w:val="18"/>
        </w:rPr>
      </w:pPr>
    </w:p>
    <w:p w14:paraId="5A35EB9D"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5.11.</w:t>
      </w:r>
      <w:r>
        <w:t xml:space="preserve"> </w:t>
      </w:r>
      <w:r>
        <w:rPr>
          <w:rFonts w:ascii="Arial" w:eastAsia="Arial" w:hAnsi="Arial" w:cs="Arial"/>
          <w:color w:val="000000"/>
          <w:sz w:val="18"/>
          <w:szCs w:val="18"/>
        </w:rPr>
        <w:t>A empresa deverá apresentar cópia de todos os documentos de autorização exigidos pela legislação Federal, Estadual e Municipal, devendo apresentar ao CONTRATANTE, até o dia 19/08/2024, todas as autorizações e “nada a opor” emitidas pelos órgãos responsáveis pela fiscalização do evento, TAIS COMO:</w:t>
      </w:r>
    </w:p>
    <w:p w14:paraId="619CDA8C"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a) Polícia Civil;</w:t>
      </w:r>
    </w:p>
    <w:p w14:paraId="59791801"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b) Polícia Militar;</w:t>
      </w:r>
    </w:p>
    <w:p w14:paraId="159AD4D4"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c) Corpo de Bombeiro;</w:t>
      </w:r>
    </w:p>
    <w:p w14:paraId="6FE38328"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d) Defesa Civil Municipal;</w:t>
      </w:r>
    </w:p>
    <w:p w14:paraId="062B93F0"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e) Prefeitura de Sumidouro;</w:t>
      </w:r>
    </w:p>
    <w:p w14:paraId="50D72226"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f) Vigilância Sanitária;</w:t>
      </w:r>
    </w:p>
    <w:p w14:paraId="6845DBF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g) Secretaria de Fazenda Municipal</w:t>
      </w:r>
    </w:p>
    <w:p w14:paraId="5B14ED4C" w14:textId="77777777" w:rsidR="0025501E" w:rsidRDefault="0025501E">
      <w:pPr>
        <w:ind w:left="0" w:right="3" w:hanging="2"/>
        <w:jc w:val="both"/>
        <w:rPr>
          <w:rFonts w:ascii="Arial" w:eastAsia="Arial" w:hAnsi="Arial" w:cs="Arial"/>
          <w:color w:val="000000"/>
          <w:sz w:val="18"/>
          <w:szCs w:val="18"/>
        </w:rPr>
      </w:pPr>
    </w:p>
    <w:p w14:paraId="4CE0508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5.12.</w:t>
      </w:r>
      <w:r>
        <w:t xml:space="preserve"> </w:t>
      </w:r>
      <w:r>
        <w:rPr>
          <w:rFonts w:ascii="Arial" w:eastAsia="Arial" w:hAnsi="Arial" w:cs="Arial"/>
          <w:color w:val="000000"/>
          <w:sz w:val="18"/>
          <w:szCs w:val="18"/>
        </w:rPr>
        <w:t xml:space="preserve">Todas as licenças, autorizações judiciais, laudos técnicos, </w:t>
      </w:r>
      <w:proofErr w:type="spellStart"/>
      <w:r>
        <w:rPr>
          <w:rFonts w:ascii="Arial" w:eastAsia="Arial" w:hAnsi="Arial" w:cs="Arial"/>
          <w:color w:val="000000"/>
          <w:sz w:val="18"/>
          <w:szCs w:val="18"/>
        </w:rPr>
        <w:t>ART´s</w:t>
      </w:r>
      <w:proofErr w:type="spellEnd"/>
      <w:r>
        <w:rPr>
          <w:rFonts w:ascii="Arial" w:eastAsia="Arial" w:hAnsi="Arial" w:cs="Arial"/>
          <w:color w:val="000000"/>
          <w:sz w:val="18"/>
          <w:szCs w:val="18"/>
        </w:rPr>
        <w:t xml:space="preserve"> e Alvarás competentes e pertinentes, além do que mais se fizer necessário para garantir segurança aos usuários.</w:t>
      </w:r>
    </w:p>
    <w:p w14:paraId="547E35AA" w14:textId="77777777" w:rsidR="0025501E" w:rsidRDefault="0025501E">
      <w:pPr>
        <w:ind w:left="0" w:right="3" w:hanging="2"/>
        <w:jc w:val="both"/>
        <w:rPr>
          <w:rFonts w:ascii="Arial" w:eastAsia="Arial" w:hAnsi="Arial" w:cs="Arial"/>
          <w:color w:val="000000"/>
          <w:sz w:val="18"/>
          <w:szCs w:val="18"/>
        </w:rPr>
      </w:pPr>
    </w:p>
    <w:p w14:paraId="08DDA6CF"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 São obrigações da CONTRATADA:</w:t>
      </w:r>
    </w:p>
    <w:p w14:paraId="3A5503D4"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5.13.1. Contratar empresa seguradora para o uso de seus equipamentos contra acidentes, incêndios, ou sinistros de qualquer natureza, inclusive compreendendo terceiros (em benefício aos expectadores/usuários do rodeio, funcionários, transeuntes e demais pessoas) por danos morais e corporais, incapacidade e morte.</w:t>
      </w:r>
    </w:p>
    <w:p w14:paraId="6A80B16E"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5.13.2.</w:t>
      </w:r>
      <w:r>
        <w:t xml:space="preserve"> </w:t>
      </w:r>
      <w:r>
        <w:rPr>
          <w:rFonts w:ascii="Arial" w:eastAsia="Arial" w:hAnsi="Arial" w:cs="Arial"/>
          <w:color w:val="000000"/>
          <w:sz w:val="18"/>
          <w:szCs w:val="18"/>
        </w:rPr>
        <w:t xml:space="preserve">Dar ciência imediata </w:t>
      </w:r>
      <w:proofErr w:type="spellStart"/>
      <w:r>
        <w:rPr>
          <w:rFonts w:ascii="Arial" w:eastAsia="Arial" w:hAnsi="Arial" w:cs="Arial"/>
          <w:color w:val="000000"/>
          <w:sz w:val="18"/>
          <w:szCs w:val="18"/>
        </w:rPr>
        <w:t>á</w:t>
      </w:r>
      <w:proofErr w:type="spellEnd"/>
      <w:r>
        <w:rPr>
          <w:rFonts w:ascii="Arial" w:eastAsia="Arial" w:hAnsi="Arial" w:cs="Arial"/>
          <w:color w:val="000000"/>
          <w:sz w:val="18"/>
          <w:szCs w:val="18"/>
        </w:rPr>
        <w:t xml:space="preserve"> autoridade competente das anormalidades, durante a execução dos serviços;</w:t>
      </w:r>
    </w:p>
    <w:p w14:paraId="6623CBDC"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5.13.3. A contratada se obriga reparar, corrigir, remover, constituir ou substituir as suas expensas, no total ou em parte, o objeto do presente Projeto Básico, em se verificarem vícios, defeitos ou incorreções resultante das execuções dos serviços;</w:t>
      </w:r>
    </w:p>
    <w:p w14:paraId="06509D4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5.13.4. A contratada é responsável pelos danos causados diretamente </w:t>
      </w:r>
      <w:proofErr w:type="spellStart"/>
      <w:r>
        <w:rPr>
          <w:rFonts w:ascii="Arial" w:eastAsia="Arial" w:hAnsi="Arial" w:cs="Arial"/>
          <w:color w:val="000000"/>
          <w:sz w:val="18"/>
          <w:szCs w:val="18"/>
        </w:rPr>
        <w:t>á</w:t>
      </w:r>
      <w:proofErr w:type="spellEnd"/>
      <w:r>
        <w:rPr>
          <w:rFonts w:ascii="Arial" w:eastAsia="Arial" w:hAnsi="Arial" w:cs="Arial"/>
          <w:color w:val="000000"/>
          <w:sz w:val="18"/>
          <w:szCs w:val="18"/>
        </w:rPr>
        <w:t xml:space="preserve"> administração ou a terceiros, decorrente de sua culpa ou dolo na execução do serviço objeto deste Projeto Básico, não excluindo ou reduzindo essa responsabilidade a fiscalização ou o acompanhamento pela contratante;</w:t>
      </w:r>
    </w:p>
    <w:p w14:paraId="5DAE64E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5.13.5. As despesas referentes ao transporte, montagem e desmontagem de toda estrutura fica a cargo da contratada.</w:t>
      </w:r>
    </w:p>
    <w:p w14:paraId="066240B9"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5.13.6. Responder por quaisquer danos pessoais ou materiais ocasionados por seus empregados;</w:t>
      </w:r>
    </w:p>
    <w:p w14:paraId="0259B946"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w:t>
      </w:r>
      <w:proofErr w:type="gramStart"/>
      <w:r>
        <w:rPr>
          <w:rFonts w:ascii="Arial" w:eastAsia="Arial" w:hAnsi="Arial" w:cs="Arial"/>
          <w:color w:val="000000"/>
          <w:sz w:val="18"/>
          <w:szCs w:val="18"/>
        </w:rPr>
        <w:t>7.Não</w:t>
      </w:r>
      <w:proofErr w:type="gramEnd"/>
      <w:r>
        <w:rPr>
          <w:rFonts w:ascii="Arial" w:eastAsia="Arial" w:hAnsi="Arial" w:cs="Arial"/>
          <w:color w:val="000000"/>
          <w:sz w:val="18"/>
          <w:szCs w:val="18"/>
        </w:rPr>
        <w:t xml:space="preserve"> transferir a outrem, no todo ou em parte, o objeto do presente contrato, sem prévia e expressa anuência do Contratante. </w:t>
      </w:r>
    </w:p>
    <w:p w14:paraId="47257185"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5.13.8. Atender satisfatoriamente em consonância com as regras contratuais. </w:t>
      </w:r>
    </w:p>
    <w:p w14:paraId="0280D2E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5.13.9. Executar os serviços conforme proposto pelo Contratante durante o prazo de vigência do contrato, sem qualquer ônus adicional para o Contratante.</w:t>
      </w:r>
    </w:p>
    <w:p w14:paraId="23280C17"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5.13.10. Manter, durante toda a execução do contrato, em compatibilidade com as obrigações assumidas, todas as condições de habilitação e qualificação exigidas na licitação.</w:t>
      </w:r>
    </w:p>
    <w:p w14:paraId="526480DC"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w:t>
      </w:r>
      <w:proofErr w:type="gramStart"/>
      <w:r>
        <w:rPr>
          <w:rFonts w:ascii="Arial" w:eastAsia="Arial" w:hAnsi="Arial" w:cs="Arial"/>
          <w:color w:val="000000"/>
          <w:sz w:val="18"/>
          <w:szCs w:val="18"/>
        </w:rPr>
        <w:t>11.Responsabilizar</w:t>
      </w:r>
      <w:proofErr w:type="gramEnd"/>
      <w:r>
        <w:rPr>
          <w:rFonts w:ascii="Arial" w:eastAsia="Arial" w:hAnsi="Arial" w:cs="Arial"/>
          <w:color w:val="000000"/>
          <w:sz w:val="18"/>
          <w:szCs w:val="18"/>
        </w:rPr>
        <w:t xml:space="preserve">-se por todo e qualquer dano ou prejuízo causado por empregados, representantes ou prepostos, direto ou indiretamente, durante os prazos de validade da garantia dos mesmos. </w:t>
      </w:r>
    </w:p>
    <w:p w14:paraId="74B052BB"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5.13.12.  Atender com prioridade as solicitações do Contratante, para execução dos serviços; </w:t>
      </w:r>
    </w:p>
    <w:p w14:paraId="2B62D5D5"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w:t>
      </w:r>
      <w:proofErr w:type="gramStart"/>
      <w:r>
        <w:rPr>
          <w:rFonts w:ascii="Arial" w:eastAsia="Arial" w:hAnsi="Arial" w:cs="Arial"/>
          <w:color w:val="000000"/>
          <w:sz w:val="18"/>
          <w:szCs w:val="18"/>
        </w:rPr>
        <w:t>13.Comunicar</w:t>
      </w:r>
      <w:proofErr w:type="gramEnd"/>
      <w:r>
        <w:rPr>
          <w:rFonts w:ascii="Arial" w:eastAsia="Arial" w:hAnsi="Arial" w:cs="Arial"/>
          <w:color w:val="000000"/>
          <w:sz w:val="18"/>
          <w:szCs w:val="18"/>
        </w:rPr>
        <w:t xml:space="preserve"> de imediato e por escrito qualquer tipo de irregularidade que possa ocorrer durante a vigência do contrato; </w:t>
      </w:r>
    </w:p>
    <w:p w14:paraId="09B216A3"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5.13.14. Utilizar pessoal próprio ou credenciado, responsabilizando-se por todos os encargos trabalhistas, previdenciários, fiscais e comerciais resultantes da execução dos serviços; </w:t>
      </w:r>
    </w:p>
    <w:p w14:paraId="101B1EEB"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5.13.15. Retirar, transportar, substituir, reparar, corrigir e remover, às suas expensas, no todo ou em parte, os serviços em que se verifique danos em decorrência do transporte, avarias e/ou defeitos, </w:t>
      </w:r>
    </w:p>
    <w:p w14:paraId="7B7DDD95"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5.13.16. bem como providenciar a substituição dos mesmos, EM TEMPO HÁBIL PARA REALIZAÇÃO DO RODEIO NOS DIAS PROGRAMADOS.</w:t>
      </w:r>
    </w:p>
    <w:p w14:paraId="26AA9085"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5.13.17. Substituir, imediatamente, às suas expensas, todo e qualquer serviço julgado em desacordo com a especificação do Edital, em tempo hábil para sua utilização no dia programado, bem como repor aqueles faltantes, imediatamente, de modo a não prejudicar a realização do Evento. </w:t>
      </w:r>
    </w:p>
    <w:p w14:paraId="78770DA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5.13.18. A Contratada deverá observar detalhadamente a descrição de cada item, visto que existem normas a serem seguidas sob fiscalização tanto desta Secretaria como do Tribunal de Contas do Estado do Rio de Janeiro e União. </w:t>
      </w:r>
    </w:p>
    <w:p w14:paraId="0A541A50"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5.13.19. A Contratada deverá dar total assistência às Secretarias envolvidas no evento, durante a vigência do contrato (tanto por E-mail e/ou por Telefone).</w:t>
      </w:r>
    </w:p>
    <w:p w14:paraId="578223BC" w14:textId="77777777" w:rsidR="0025501E" w:rsidRDefault="0025501E">
      <w:pPr>
        <w:ind w:left="0" w:right="3" w:hanging="2"/>
        <w:jc w:val="both"/>
        <w:rPr>
          <w:rFonts w:ascii="Arial" w:eastAsia="Arial" w:hAnsi="Arial" w:cs="Arial"/>
          <w:color w:val="000000"/>
          <w:sz w:val="18"/>
          <w:szCs w:val="18"/>
        </w:rPr>
      </w:pPr>
    </w:p>
    <w:p w14:paraId="36A1D7BD"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5.14. São obrigações da CONTRATANTE:</w:t>
      </w:r>
    </w:p>
    <w:p w14:paraId="79DE2B79"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ab/>
        <w:t xml:space="preserve">5.14.1.  Fornecer todos os elementos básicos e dados complementares necessários a execução dos serviços. </w:t>
      </w:r>
    </w:p>
    <w:p w14:paraId="5B36BB8A"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lastRenderedPageBreak/>
        <w:t xml:space="preserve">5.14.2. Notificar à Contratada, por escrito, quaisquer irregularidades que venham a ocorrer, em função da execução dos serviços constantes da Ordem de Serviço. </w:t>
      </w:r>
    </w:p>
    <w:p w14:paraId="5DC57D44"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5.14.3. Providenciar a inspeção dos serviços executados pela Contratada. </w:t>
      </w:r>
    </w:p>
    <w:p w14:paraId="7C637543"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5.14.4. Conduzir os procedimentos relativos a eventuais renegociações dos preços contratados; </w:t>
      </w:r>
    </w:p>
    <w:p w14:paraId="0E968A32" w14:textId="77777777" w:rsidR="0025501E" w:rsidRDefault="00000000">
      <w:pPr>
        <w:ind w:left="0" w:right="3" w:hanging="2"/>
        <w:jc w:val="both"/>
        <w:rPr>
          <w:rFonts w:ascii="Arial" w:eastAsia="Arial" w:hAnsi="Arial" w:cs="Arial"/>
          <w:color w:val="000000"/>
          <w:sz w:val="18"/>
          <w:szCs w:val="18"/>
        </w:rPr>
      </w:pPr>
      <w:r>
        <w:rPr>
          <w:rFonts w:ascii="Arial" w:eastAsia="Arial" w:hAnsi="Arial" w:cs="Arial"/>
          <w:color w:val="000000"/>
          <w:sz w:val="18"/>
          <w:szCs w:val="18"/>
        </w:rPr>
        <w:t xml:space="preserve">5.14.5. Aplicar as penalidades por descumprimento do pactuado no Contrato; </w:t>
      </w:r>
    </w:p>
    <w:p w14:paraId="40406792" w14:textId="77777777" w:rsidR="0025501E" w:rsidRDefault="0025501E">
      <w:pPr>
        <w:ind w:left="0" w:hanging="2"/>
        <w:jc w:val="both"/>
        <w:rPr>
          <w:rFonts w:ascii="Arial" w:eastAsia="Arial" w:hAnsi="Arial" w:cs="Arial"/>
          <w:sz w:val="18"/>
          <w:szCs w:val="18"/>
        </w:rPr>
      </w:pPr>
    </w:p>
    <w:p w14:paraId="01D229DA" w14:textId="77777777" w:rsidR="0025501E" w:rsidRDefault="00000000">
      <w:pPr>
        <w:ind w:left="0" w:hanging="2"/>
        <w:jc w:val="both"/>
        <w:rPr>
          <w:rFonts w:ascii="Arial" w:eastAsia="Arial" w:hAnsi="Arial" w:cs="Arial"/>
          <w:sz w:val="18"/>
          <w:szCs w:val="18"/>
        </w:rPr>
      </w:pPr>
      <w:bookmarkStart w:id="4" w:name="_heading=h.tyjcwt" w:colFirst="0" w:colLast="0"/>
      <w:bookmarkEnd w:id="4"/>
      <w:r>
        <w:rPr>
          <w:rFonts w:ascii="Arial" w:eastAsia="Arial" w:hAnsi="Arial" w:cs="Arial"/>
          <w:sz w:val="18"/>
          <w:szCs w:val="18"/>
        </w:rPr>
        <w:t>5.15. Não é admitida a subcontratação parcial e/ou total do objeto contratual, sem o consentimento prévio da administração.</w:t>
      </w:r>
    </w:p>
    <w:p w14:paraId="769C538E" w14:textId="77777777" w:rsidR="0025501E" w:rsidRDefault="0025501E">
      <w:pPr>
        <w:ind w:left="0" w:hanging="2"/>
        <w:jc w:val="both"/>
        <w:rPr>
          <w:rFonts w:ascii="Arial" w:eastAsia="Arial" w:hAnsi="Arial" w:cs="Arial"/>
          <w:sz w:val="18"/>
          <w:szCs w:val="18"/>
        </w:rPr>
      </w:pPr>
    </w:p>
    <w:p w14:paraId="663E53BD"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6. MODELO DE EXECUÇÃO CONTRATUAL</w:t>
      </w:r>
    </w:p>
    <w:p w14:paraId="001F72D3"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r>
        <w:rPr>
          <w:rFonts w:ascii="Arial" w:eastAsia="Arial" w:hAnsi="Arial" w:cs="Arial"/>
          <w:color w:val="000000"/>
          <w:sz w:val="18"/>
          <w:szCs w:val="18"/>
        </w:rPr>
        <w:tab/>
      </w:r>
    </w:p>
    <w:p w14:paraId="5184B11D"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6.1. A fiscalização da contratação será exercida pelos representantes da Administração indicados neste termo de referência, ao qual competirá dirimir as dúvidas que surgirem no curso da execução do contrato, e de tudo dará ciência à Administração.</w:t>
      </w:r>
    </w:p>
    <w:p w14:paraId="6A8B82AC" w14:textId="77777777" w:rsidR="0025501E" w:rsidRDefault="0025501E">
      <w:pPr>
        <w:ind w:left="0" w:hanging="2"/>
        <w:jc w:val="both"/>
        <w:rPr>
          <w:rFonts w:ascii="Arial" w:eastAsia="Arial" w:hAnsi="Arial" w:cs="Arial"/>
          <w:sz w:val="18"/>
          <w:szCs w:val="18"/>
        </w:rPr>
      </w:pPr>
    </w:p>
    <w:p w14:paraId="0520E03F"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7. GESTÃO DO CONTRATO</w:t>
      </w:r>
    </w:p>
    <w:p w14:paraId="5947899B"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876EC68"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7.1. O contrato deverá ser executado fielmente pelas partes, de acordo com as cláusulas avençadas e as normas da Lei nº 14.133, de 2021, e cada parte responderá pelas consequências de sua inexecução total ou parcial (Lei nº 14.133/2021, art. 115, caput).</w:t>
      </w:r>
    </w:p>
    <w:p w14:paraId="7558173D" w14:textId="77777777" w:rsidR="0025501E" w:rsidRDefault="0025501E">
      <w:pPr>
        <w:ind w:left="0" w:hanging="2"/>
        <w:jc w:val="both"/>
        <w:rPr>
          <w:rFonts w:ascii="Arial" w:eastAsia="Arial" w:hAnsi="Arial" w:cs="Arial"/>
          <w:sz w:val="18"/>
          <w:szCs w:val="18"/>
        </w:rPr>
      </w:pPr>
    </w:p>
    <w:p w14:paraId="4F80679C"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7.2. Os responsáveis pela fiscalização e gestão do contrato serão os servidores:</w:t>
      </w:r>
    </w:p>
    <w:p w14:paraId="0C13AD9B"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9F7D64B"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7.2.1.</w:t>
      </w:r>
      <w:r>
        <w:rPr>
          <w:rFonts w:ascii="Arial" w:eastAsia="Arial" w:hAnsi="Arial" w:cs="Arial"/>
          <w:sz w:val="18"/>
          <w:szCs w:val="18"/>
        </w:rPr>
        <w:tab/>
        <w:t xml:space="preserve">Fiscal técnico/contrato: Anderson de Oliveira </w:t>
      </w:r>
      <w:proofErr w:type="spellStart"/>
      <w:r>
        <w:rPr>
          <w:rFonts w:ascii="Arial" w:eastAsia="Arial" w:hAnsi="Arial" w:cs="Arial"/>
          <w:sz w:val="18"/>
          <w:szCs w:val="18"/>
        </w:rPr>
        <w:t>Bello</w:t>
      </w:r>
      <w:proofErr w:type="spellEnd"/>
      <w:r>
        <w:rPr>
          <w:rFonts w:ascii="Arial" w:eastAsia="Arial" w:hAnsi="Arial" w:cs="Arial"/>
          <w:sz w:val="18"/>
          <w:szCs w:val="18"/>
        </w:rPr>
        <w:t xml:space="preserve"> Matricula:98.08.1507</w:t>
      </w:r>
    </w:p>
    <w:p w14:paraId="63E4E3EB" w14:textId="77777777" w:rsidR="0025501E" w:rsidRDefault="0025501E">
      <w:pPr>
        <w:ind w:left="0" w:hanging="2"/>
        <w:jc w:val="both"/>
        <w:rPr>
          <w:rFonts w:ascii="Arial" w:eastAsia="Arial" w:hAnsi="Arial" w:cs="Arial"/>
          <w:sz w:val="18"/>
          <w:szCs w:val="18"/>
        </w:rPr>
      </w:pPr>
    </w:p>
    <w:p w14:paraId="5F08A50E"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7.2.2.</w:t>
      </w:r>
      <w:r>
        <w:rPr>
          <w:rFonts w:ascii="Arial" w:eastAsia="Arial" w:hAnsi="Arial" w:cs="Arial"/>
          <w:sz w:val="18"/>
          <w:szCs w:val="18"/>
        </w:rPr>
        <w:tab/>
        <w:t xml:space="preserve">Gestor do Contrato: Rose Kennedy Santos </w:t>
      </w:r>
      <w:r>
        <w:rPr>
          <w:rFonts w:ascii="Arial" w:eastAsia="Arial" w:hAnsi="Arial" w:cs="Arial"/>
          <w:color w:val="000000"/>
          <w:sz w:val="18"/>
          <w:szCs w:val="18"/>
        </w:rPr>
        <w:t xml:space="preserve">Matrícula: </w:t>
      </w:r>
      <w:r>
        <w:rPr>
          <w:rFonts w:ascii="Arial" w:eastAsia="Arial" w:hAnsi="Arial" w:cs="Arial"/>
          <w:color w:val="000000"/>
          <w:sz w:val="17"/>
          <w:szCs w:val="17"/>
          <w:highlight w:val="white"/>
        </w:rPr>
        <w:t>24.08.5186</w:t>
      </w:r>
    </w:p>
    <w:p w14:paraId="69B0FF7F" w14:textId="77777777" w:rsidR="0025501E" w:rsidRDefault="0025501E">
      <w:pPr>
        <w:ind w:left="0" w:hanging="2"/>
        <w:jc w:val="both"/>
        <w:rPr>
          <w:rFonts w:ascii="Arial" w:eastAsia="Arial" w:hAnsi="Arial" w:cs="Arial"/>
          <w:sz w:val="18"/>
          <w:szCs w:val="18"/>
        </w:rPr>
      </w:pPr>
    </w:p>
    <w:p w14:paraId="46469D2D"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7.2.3. Os fiscais do contrato anotarão em registro próprio todas as ocorrências relacionadas à execução do contrato, determinando o que for necessário para a regularização das faltas ou dos defeitos observados (Lei nº 14.133/2021, art. 117, §1º).</w:t>
      </w:r>
    </w:p>
    <w:p w14:paraId="1E08B2B9" w14:textId="77777777" w:rsidR="0025501E" w:rsidRDefault="0025501E">
      <w:pPr>
        <w:ind w:left="0" w:hanging="2"/>
        <w:jc w:val="both"/>
        <w:rPr>
          <w:rFonts w:ascii="Arial" w:eastAsia="Arial" w:hAnsi="Arial" w:cs="Arial"/>
          <w:sz w:val="18"/>
          <w:szCs w:val="18"/>
        </w:rPr>
      </w:pPr>
    </w:p>
    <w:p w14:paraId="4EBD21D9"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7.2.4. Os fiscais do contrato informarão a seus superiores, em tempo hábil para a adoção das medidas convenientes, a situação que demandar decisão ou providência que ultrapasse sua competência (Lei nº 14.133/2021, art. 117, §2º).</w:t>
      </w:r>
    </w:p>
    <w:p w14:paraId="48C855FA" w14:textId="77777777" w:rsidR="0025501E" w:rsidRDefault="0025501E">
      <w:pPr>
        <w:ind w:left="0" w:hanging="2"/>
        <w:jc w:val="both"/>
        <w:rPr>
          <w:rFonts w:ascii="Arial" w:eastAsia="Arial" w:hAnsi="Arial" w:cs="Arial"/>
          <w:sz w:val="18"/>
          <w:szCs w:val="18"/>
        </w:rPr>
      </w:pPr>
    </w:p>
    <w:p w14:paraId="489730FC"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B3F133A" w14:textId="77777777" w:rsidR="0025501E" w:rsidRDefault="0025501E">
      <w:pPr>
        <w:ind w:left="0" w:hanging="2"/>
        <w:jc w:val="both"/>
        <w:rPr>
          <w:rFonts w:ascii="Arial" w:eastAsia="Arial" w:hAnsi="Arial" w:cs="Arial"/>
          <w:sz w:val="18"/>
          <w:szCs w:val="18"/>
        </w:rPr>
      </w:pPr>
    </w:p>
    <w:p w14:paraId="6DD1968C"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C896A14" w14:textId="77777777" w:rsidR="0025501E" w:rsidRDefault="0025501E">
      <w:pPr>
        <w:ind w:left="0" w:hanging="2"/>
        <w:jc w:val="both"/>
        <w:rPr>
          <w:rFonts w:ascii="Arial" w:eastAsia="Arial" w:hAnsi="Arial" w:cs="Arial"/>
          <w:sz w:val="18"/>
          <w:szCs w:val="18"/>
        </w:rPr>
      </w:pPr>
    </w:p>
    <w:p w14:paraId="5EB7466C"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 xml:space="preserve">7.5. Somente o contratado será responsável pelos encargos trabalhistas, previdenciários, fiscais e comerciais resultantes da execução do contrato (Lei nº 14.133/2021, art. 121, </w:t>
      </w:r>
      <w:r>
        <w:rPr>
          <w:rFonts w:ascii="Arial" w:eastAsia="Arial" w:hAnsi="Arial" w:cs="Arial"/>
          <w:i/>
          <w:sz w:val="18"/>
          <w:szCs w:val="18"/>
        </w:rPr>
        <w:t>caput</w:t>
      </w:r>
      <w:r>
        <w:rPr>
          <w:rFonts w:ascii="Arial" w:eastAsia="Arial" w:hAnsi="Arial" w:cs="Arial"/>
          <w:sz w:val="18"/>
          <w:szCs w:val="18"/>
        </w:rPr>
        <w:t>).</w:t>
      </w:r>
    </w:p>
    <w:p w14:paraId="3815902D" w14:textId="77777777" w:rsidR="0025501E" w:rsidRDefault="0025501E">
      <w:pPr>
        <w:ind w:left="0" w:hanging="2"/>
        <w:jc w:val="both"/>
        <w:rPr>
          <w:rFonts w:ascii="Arial" w:eastAsia="Arial" w:hAnsi="Arial" w:cs="Arial"/>
          <w:sz w:val="18"/>
          <w:szCs w:val="18"/>
        </w:rPr>
      </w:pPr>
    </w:p>
    <w:p w14:paraId="2E48DA40"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7.5.1 A inadimplência do contratado em relação aos encargos trabalhistas, fiscais e comerciais não transferirá à Administração a responsabilidade pelo seu pagamento e não poderá onerar o objeto do contrato (Lei nº 14.133/2021, art. 121, §1º).</w:t>
      </w:r>
    </w:p>
    <w:p w14:paraId="3BE9A32A" w14:textId="77777777" w:rsidR="0025501E" w:rsidRDefault="0025501E">
      <w:pPr>
        <w:ind w:left="0" w:hanging="2"/>
        <w:jc w:val="both"/>
        <w:rPr>
          <w:rFonts w:ascii="Arial" w:eastAsia="Arial" w:hAnsi="Arial" w:cs="Arial"/>
          <w:sz w:val="18"/>
          <w:szCs w:val="18"/>
        </w:rPr>
      </w:pPr>
    </w:p>
    <w:p w14:paraId="0D255AE7"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7.6. As comunicações entre o órgão ou entidade e a contratada devem ser realizadas por escrito sempre que o ato exigir tal formalidade, admitindo-se, excepcionalmente, o uso de mensagem eletrônica para esse fim (IN 5/2017, art. 44, §2º).</w:t>
      </w:r>
    </w:p>
    <w:p w14:paraId="6D1CFED2" w14:textId="77777777" w:rsidR="0025501E" w:rsidRDefault="0025501E">
      <w:pPr>
        <w:ind w:left="0" w:hanging="2"/>
        <w:jc w:val="both"/>
        <w:rPr>
          <w:rFonts w:ascii="Arial" w:eastAsia="Arial" w:hAnsi="Arial" w:cs="Arial"/>
          <w:sz w:val="18"/>
          <w:szCs w:val="18"/>
        </w:rPr>
      </w:pPr>
    </w:p>
    <w:p w14:paraId="0C68B341"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7.7. O órgão ou entidade poderá convocar representante da empresa para adoção de providências que devam ser cumpridas de imediato (IN 5/2017, art. 44, 31º).</w:t>
      </w:r>
    </w:p>
    <w:p w14:paraId="27B18CEC" w14:textId="77777777" w:rsidR="0025501E" w:rsidRDefault="0025501E">
      <w:pPr>
        <w:ind w:left="0" w:hanging="2"/>
        <w:jc w:val="both"/>
        <w:rPr>
          <w:rFonts w:ascii="Arial" w:eastAsia="Arial" w:hAnsi="Arial" w:cs="Arial"/>
          <w:sz w:val="18"/>
          <w:szCs w:val="18"/>
        </w:rPr>
      </w:pPr>
    </w:p>
    <w:p w14:paraId="6177F813"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7.8.  Antes do pagamento da nota fiscal ou da fatura, deverá ser consultada a situação da empresa junto ao SICAF.</w:t>
      </w:r>
    </w:p>
    <w:p w14:paraId="5274CF89" w14:textId="77777777" w:rsidR="0025501E" w:rsidRDefault="0025501E">
      <w:pPr>
        <w:ind w:left="0" w:hanging="2"/>
        <w:jc w:val="both"/>
        <w:rPr>
          <w:rFonts w:ascii="Arial" w:eastAsia="Arial" w:hAnsi="Arial" w:cs="Arial"/>
          <w:sz w:val="18"/>
          <w:szCs w:val="18"/>
        </w:rPr>
      </w:pPr>
    </w:p>
    <w:p w14:paraId="664AA46B"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7.9.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58927B0E" w14:textId="77777777" w:rsidR="0025501E" w:rsidRDefault="0025501E">
      <w:pPr>
        <w:ind w:left="0" w:hanging="2"/>
        <w:jc w:val="both"/>
        <w:rPr>
          <w:rFonts w:ascii="Arial" w:eastAsia="Arial" w:hAnsi="Arial" w:cs="Arial"/>
          <w:sz w:val="18"/>
          <w:szCs w:val="18"/>
        </w:rPr>
      </w:pPr>
    </w:p>
    <w:p w14:paraId="0687AE4B"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tabs>
          <w:tab w:val="left" w:pos="3585"/>
        </w:tabs>
        <w:ind w:left="0" w:hanging="2"/>
        <w:jc w:val="both"/>
        <w:rPr>
          <w:rFonts w:ascii="Arial" w:eastAsia="Arial" w:hAnsi="Arial" w:cs="Arial"/>
          <w:sz w:val="18"/>
          <w:szCs w:val="18"/>
        </w:rPr>
      </w:pPr>
      <w:r>
        <w:rPr>
          <w:rFonts w:ascii="Arial" w:eastAsia="Arial" w:hAnsi="Arial" w:cs="Arial"/>
          <w:b/>
          <w:sz w:val="18"/>
          <w:szCs w:val="18"/>
        </w:rPr>
        <w:t>8. CRITÉRIOS DE MEDIÇÃO E PAGAMENTO</w:t>
      </w:r>
    </w:p>
    <w:p w14:paraId="1E361D6F" w14:textId="77777777" w:rsidR="0025501E" w:rsidRDefault="0025501E">
      <w:pPr>
        <w:ind w:left="0" w:hanging="2"/>
        <w:jc w:val="both"/>
        <w:rPr>
          <w:rFonts w:ascii="Arial" w:eastAsia="Arial" w:hAnsi="Arial" w:cs="Arial"/>
          <w:sz w:val="18"/>
          <w:szCs w:val="18"/>
        </w:rPr>
      </w:pPr>
      <w:bookmarkStart w:id="5" w:name="_heading=h.1fob9te" w:colFirst="0" w:colLast="0"/>
      <w:bookmarkEnd w:id="5"/>
    </w:p>
    <w:p w14:paraId="1D13E8EB" w14:textId="77777777" w:rsidR="0025501E" w:rsidRDefault="00000000">
      <w:pPr>
        <w:ind w:left="0" w:hanging="2"/>
        <w:jc w:val="both"/>
        <w:rPr>
          <w:rFonts w:ascii="Arial" w:eastAsia="Arial" w:hAnsi="Arial" w:cs="Arial"/>
          <w:sz w:val="18"/>
          <w:szCs w:val="18"/>
        </w:rPr>
      </w:pPr>
      <w:r>
        <w:rPr>
          <w:rFonts w:ascii="Arial" w:eastAsia="Arial" w:hAnsi="Arial" w:cs="Arial"/>
          <w:sz w:val="18"/>
          <w:szCs w:val="18"/>
        </w:rPr>
        <w:t>8.1. Os serviços poderão ser rejeitados, no todo ou em parte, inclusive antes do recebimento provisório, quando em desacordo com as especificações constantes no Termo de Referência e na proposta, devendo ser substituídos no prazo de 01 (um) dia útil, a contar da notificação da contratada, às suas custas, sem prejuízo da aplicação das penalidades.</w:t>
      </w:r>
    </w:p>
    <w:p w14:paraId="1FDB3EB0" w14:textId="77777777" w:rsidR="0025501E" w:rsidRDefault="0025501E">
      <w:pPr>
        <w:ind w:left="0" w:hanging="2"/>
        <w:jc w:val="both"/>
        <w:rPr>
          <w:rFonts w:ascii="Arial" w:eastAsia="Arial" w:hAnsi="Arial" w:cs="Arial"/>
          <w:sz w:val="18"/>
          <w:szCs w:val="18"/>
        </w:rPr>
      </w:pPr>
    </w:p>
    <w:p w14:paraId="3900AC12"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8.1.1. O recebimento definitivo ocorrerá no prazo de 05 (cinco) dias,</w:t>
      </w:r>
      <w:r>
        <w:rPr>
          <w:rFonts w:ascii="Arial" w:eastAsia="Arial" w:hAnsi="Arial" w:cs="Arial"/>
          <w:color w:val="FF0000"/>
          <w:sz w:val="18"/>
          <w:szCs w:val="18"/>
        </w:rPr>
        <w:t xml:space="preserve"> </w:t>
      </w:r>
      <w:r>
        <w:rPr>
          <w:rFonts w:ascii="Arial" w:eastAsia="Arial" w:hAnsi="Arial" w:cs="Arial"/>
          <w:color w:val="000000"/>
          <w:sz w:val="18"/>
          <w:szCs w:val="18"/>
        </w:rPr>
        <w:t>a contar do recebimento da nota fiscal ou instrumento de cobrança equivalente pela Administração, após a verificação da qualidade e quantidade do material e consequente aceitação mediante termo detalhado.</w:t>
      </w:r>
    </w:p>
    <w:p w14:paraId="69D608FA"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32341E0"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8.1.2. Para as contratações decorrentes de despesas cujos valores não ultrapassem o limite de que trata o </w:t>
      </w:r>
      <w:hyperlink r:id="rId8" w:anchor="art75">
        <w:r>
          <w:rPr>
            <w:rFonts w:ascii="Arial" w:eastAsia="Arial" w:hAnsi="Arial" w:cs="Arial"/>
            <w:color w:val="0000FF"/>
            <w:sz w:val="18"/>
            <w:szCs w:val="18"/>
            <w:u w:val="single"/>
          </w:rPr>
          <w:t>inciso II do art. 75 da Lei nº 14.133, de 2021</w:t>
        </w:r>
      </w:hyperlink>
      <w:r>
        <w:rPr>
          <w:rFonts w:ascii="Arial" w:eastAsia="Arial" w:hAnsi="Arial" w:cs="Arial"/>
          <w:color w:val="000000"/>
          <w:sz w:val="18"/>
          <w:szCs w:val="18"/>
        </w:rPr>
        <w:t>, o prazo máximo para o recebimento definitivo será de até 02 (dois)</w:t>
      </w:r>
      <w:r>
        <w:rPr>
          <w:rFonts w:ascii="Arial" w:eastAsia="Arial" w:hAnsi="Arial" w:cs="Arial"/>
          <w:color w:val="FF0000"/>
          <w:sz w:val="18"/>
          <w:szCs w:val="18"/>
        </w:rPr>
        <w:t xml:space="preserve"> </w:t>
      </w:r>
      <w:r>
        <w:rPr>
          <w:rFonts w:ascii="Arial" w:eastAsia="Arial" w:hAnsi="Arial" w:cs="Arial"/>
          <w:color w:val="000000"/>
          <w:sz w:val="18"/>
          <w:szCs w:val="18"/>
        </w:rPr>
        <w:t>dias úteis.</w:t>
      </w:r>
    </w:p>
    <w:p w14:paraId="0AA30D2A"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C3CAF1E"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8.1.3. O prazo para recebimento definitivo poderá ser excepcionalmente prorrogado, de forma justificada, por igual período, quando houver necessidade de diligências para a aferição do atendimento das exigências contratuais.</w:t>
      </w:r>
    </w:p>
    <w:p w14:paraId="2F16E7D8"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CC90A0F"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8.1.4. No caso de controvérsia sobre a execução do objeto, quanto à dimensão, qualidade e quantidade, deverá ser observado o teor do </w:t>
      </w:r>
      <w:hyperlink r:id="rId9" w:anchor="art143">
        <w:r>
          <w:rPr>
            <w:rFonts w:ascii="Arial" w:eastAsia="Arial" w:hAnsi="Arial" w:cs="Arial"/>
            <w:color w:val="0000FF"/>
            <w:sz w:val="18"/>
            <w:szCs w:val="18"/>
            <w:u w:val="single"/>
          </w:rPr>
          <w:t>art. 143 da Lei nº 14.133, de 2021</w:t>
        </w:r>
      </w:hyperlink>
      <w:r>
        <w:rPr>
          <w:rFonts w:ascii="Arial" w:eastAsia="Arial" w:hAnsi="Arial" w:cs="Arial"/>
          <w:color w:val="000000"/>
          <w:sz w:val="18"/>
          <w:szCs w:val="18"/>
        </w:rPr>
        <w:t xml:space="preserve">, comunicando-se à empresa para emissão de Nota Fiscal no que </w:t>
      </w:r>
      <w:proofErr w:type="spellStart"/>
      <w:r>
        <w:rPr>
          <w:rFonts w:ascii="Arial" w:eastAsia="Arial" w:hAnsi="Arial" w:cs="Arial"/>
          <w:color w:val="000000"/>
          <w:sz w:val="18"/>
          <w:szCs w:val="18"/>
        </w:rPr>
        <w:t>pertine</w:t>
      </w:r>
      <w:proofErr w:type="spellEnd"/>
      <w:r>
        <w:rPr>
          <w:rFonts w:ascii="Arial" w:eastAsia="Arial" w:hAnsi="Arial" w:cs="Arial"/>
          <w:color w:val="000000"/>
          <w:sz w:val="18"/>
          <w:szCs w:val="18"/>
        </w:rPr>
        <w:t xml:space="preserve"> à parcela incontroversa da execução do objeto, para efeito de liquidação e pagamento.</w:t>
      </w:r>
    </w:p>
    <w:p w14:paraId="6793AAF4"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71233C0"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0580FD1"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D6367D8"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8.1.6. O recebimento provisório ou definitivo não excluirá a responsabilidade civil pela solidez e pela segurança dos bens nem a responsabilidade ético-profissional pela perfeita execução do contrato.</w:t>
      </w:r>
    </w:p>
    <w:p w14:paraId="799395AB" w14:textId="77777777" w:rsidR="0025501E" w:rsidRDefault="0025501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2DE1C54C" w14:textId="77777777" w:rsidR="0025501E" w:rsidRDefault="00000000">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8.2. Liquidação</w:t>
      </w:r>
    </w:p>
    <w:p w14:paraId="495AB7F8"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8508A3F"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8.2.1 Recebida a Nota Fiscal ou documento de cobrança equivalente, correrá o prazo de 10 (dez) dias úteis para fins de liquidação, na forma desta seção, prorrogáveis por igual período, nos termos do art. 7º, §3</w:t>
      </w:r>
      <w:r>
        <w:rPr>
          <w:rFonts w:ascii="Arial" w:eastAsia="Arial" w:hAnsi="Arial" w:cs="Arial"/>
          <w:color w:val="0000FF"/>
          <w:sz w:val="18"/>
          <w:szCs w:val="18"/>
          <w:u w:val="single"/>
        </w:rPr>
        <w:t>º da Instrução Normativa SEGES/ME nº 77/2022</w:t>
      </w:r>
      <w:r>
        <w:rPr>
          <w:rFonts w:ascii="Arial" w:eastAsia="Arial" w:hAnsi="Arial" w:cs="Arial"/>
          <w:color w:val="000000"/>
          <w:sz w:val="18"/>
          <w:szCs w:val="18"/>
        </w:rPr>
        <w:t>.</w:t>
      </w:r>
    </w:p>
    <w:p w14:paraId="04D474F9"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5981F04"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8.2.2. O prazo de que trata o item anterior será reduzido à metade, mantendo-se a possibilidade de prorrogação, no caso de contratações decorrentes de despesas cujos valores não ultrapassem o limite de que trata o </w:t>
      </w:r>
      <w:hyperlink r:id="rId10" w:anchor="art75">
        <w:r>
          <w:rPr>
            <w:rFonts w:ascii="Arial" w:eastAsia="Arial" w:hAnsi="Arial" w:cs="Arial"/>
            <w:color w:val="0000FF"/>
            <w:sz w:val="18"/>
            <w:szCs w:val="18"/>
            <w:u w:val="single"/>
          </w:rPr>
          <w:t>inciso II do art. 75 da Lei nº 14.133, de 2021</w:t>
        </w:r>
      </w:hyperlink>
      <w:r>
        <w:rPr>
          <w:rFonts w:ascii="Arial" w:eastAsia="Arial" w:hAnsi="Arial" w:cs="Arial"/>
          <w:color w:val="000000"/>
          <w:sz w:val="18"/>
          <w:szCs w:val="18"/>
        </w:rPr>
        <w:t>.</w:t>
      </w:r>
    </w:p>
    <w:p w14:paraId="17EABCE3"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35D218A"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8.2.3. Para fins de liquidação, o setor competente deverá verificar se a nota fiscal ou instrumento de cobrança equivalente apresentado expressa os elementos necessários e essenciais do documento, tais como: </w:t>
      </w:r>
    </w:p>
    <w:p w14:paraId="46DC7324" w14:textId="77777777" w:rsidR="0025501E" w:rsidRDefault="00000000">
      <w:pPr>
        <w:numPr>
          <w:ilvl w:val="3"/>
          <w:numId w:val="4"/>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o prazo de validade;</w:t>
      </w:r>
    </w:p>
    <w:p w14:paraId="1239F4E9" w14:textId="77777777" w:rsidR="0025501E" w:rsidRDefault="00000000">
      <w:pPr>
        <w:numPr>
          <w:ilvl w:val="3"/>
          <w:numId w:val="4"/>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a data da emissão; </w:t>
      </w:r>
    </w:p>
    <w:p w14:paraId="54755766" w14:textId="77777777" w:rsidR="0025501E" w:rsidRDefault="00000000">
      <w:pPr>
        <w:numPr>
          <w:ilvl w:val="3"/>
          <w:numId w:val="4"/>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os dados do contrato e do órgão contratante; </w:t>
      </w:r>
    </w:p>
    <w:p w14:paraId="34A6CC35" w14:textId="77777777" w:rsidR="0025501E" w:rsidRDefault="00000000">
      <w:pPr>
        <w:numPr>
          <w:ilvl w:val="3"/>
          <w:numId w:val="4"/>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o período respectivo de execução do contrato; </w:t>
      </w:r>
    </w:p>
    <w:p w14:paraId="7DF4D329" w14:textId="77777777" w:rsidR="0025501E" w:rsidRDefault="00000000">
      <w:pPr>
        <w:numPr>
          <w:ilvl w:val="3"/>
          <w:numId w:val="4"/>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o valor a pagar; e </w:t>
      </w:r>
    </w:p>
    <w:p w14:paraId="3455B7CB" w14:textId="77777777" w:rsidR="0025501E" w:rsidRDefault="00000000">
      <w:pPr>
        <w:numPr>
          <w:ilvl w:val="3"/>
          <w:numId w:val="4"/>
        </w:num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eventual destaque do valor de retenções tributárias cabíveis.</w:t>
      </w:r>
    </w:p>
    <w:p w14:paraId="5778AFCD"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BFD2922"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1FD923"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2DA011C"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8.2.5.  A nota fiscal ou instrumento de cobrança equivalente deverá ser obrigatoriamente acompanhado da comprovação da regularidade fiscal, constatada por meio de consulta </w:t>
      </w:r>
      <w:r>
        <w:rPr>
          <w:rFonts w:ascii="Arial" w:eastAsia="Arial" w:hAnsi="Arial" w:cs="Arial"/>
          <w:i/>
          <w:color w:val="000000"/>
          <w:sz w:val="18"/>
          <w:szCs w:val="18"/>
        </w:rPr>
        <w:t>on-line</w:t>
      </w:r>
      <w:r>
        <w:rPr>
          <w:rFonts w:ascii="Arial" w:eastAsia="Arial" w:hAnsi="Arial" w:cs="Arial"/>
          <w:color w:val="000000"/>
          <w:sz w:val="18"/>
          <w:szCs w:val="18"/>
        </w:rPr>
        <w:t xml:space="preserve"> ao SICAF ou, na impossibilidade de acesso ao referido Sistema, mediante consulta aos sítios eletrônicos oficiais ou à documentação mencionada no </w:t>
      </w:r>
      <w:hyperlink r:id="rId11" w:anchor="art68">
        <w:r>
          <w:rPr>
            <w:rFonts w:ascii="Arial" w:eastAsia="Arial" w:hAnsi="Arial" w:cs="Arial"/>
            <w:color w:val="0000FF"/>
            <w:sz w:val="18"/>
            <w:szCs w:val="18"/>
            <w:u w:val="single"/>
          </w:rPr>
          <w:t xml:space="preserve">art. 68 da Lei nº 14.133, de 2021.  </w:t>
        </w:r>
      </w:hyperlink>
    </w:p>
    <w:p w14:paraId="40697081"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80DDCD5"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6DD944C"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D8EF4EF"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8.2.7.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57600D"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30C8380"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21DA8DB"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6E3ADDA"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 xml:space="preserve">8.2.9. Persistindo a irregularidade, o contratante deverá adotar as medidas necessárias à rescisão contratual nos autos do processo administrativo correspondente, assegurada ao contratado a ampla defesa. </w:t>
      </w:r>
    </w:p>
    <w:p w14:paraId="47916B4C"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0CE1A0D"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8.2.10. Havendo a efetiva execução do objeto, os pagamentos serão realizados normalmente, até que se decida pela rescisão do contrato, caso o contratado não regularize sua situação junto ao SICAF.  </w:t>
      </w:r>
    </w:p>
    <w:p w14:paraId="6DCA3D96" w14:textId="77777777" w:rsidR="0025501E" w:rsidRDefault="0025501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02A98DAB" w14:textId="77777777" w:rsidR="0025501E" w:rsidRDefault="00000000">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8.3. Prazo de pagamento</w:t>
      </w:r>
    </w:p>
    <w:p w14:paraId="3DAC9B6F"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1D3C1A7"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8.3.1. O pagamento será efetuado nos termos do art. 7 da </w:t>
      </w:r>
      <w:hyperlink r:id="rId12">
        <w:r>
          <w:rPr>
            <w:rFonts w:ascii="Arial" w:eastAsia="Arial" w:hAnsi="Arial" w:cs="Arial"/>
            <w:color w:val="0000FF"/>
            <w:sz w:val="18"/>
            <w:szCs w:val="18"/>
            <w:u w:val="single"/>
          </w:rPr>
          <w:t>Instrução Normativa SEGES/ME nº 77, de 2022</w:t>
        </w:r>
      </w:hyperlink>
      <w:r>
        <w:rPr>
          <w:rFonts w:ascii="Arial" w:eastAsia="Arial" w:hAnsi="Arial" w:cs="Arial"/>
          <w:color w:val="000000"/>
          <w:sz w:val="18"/>
          <w:szCs w:val="18"/>
        </w:rPr>
        <w:t>.</w:t>
      </w:r>
    </w:p>
    <w:p w14:paraId="53B8E35B"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6F70308"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8.3.2. No caso de atraso pelo Contratante, os valores devidos ao contratado serão atualizados monetariamente entre o termo final do prazo de pagamento até a data de sua efetiva realização, mediante aplicação do índice </w:t>
      </w:r>
      <w:r>
        <w:rPr>
          <w:rFonts w:ascii="Arial" w:eastAsia="Arial" w:hAnsi="Arial" w:cs="Arial"/>
          <w:b/>
          <w:i/>
          <w:color w:val="000000"/>
          <w:sz w:val="18"/>
          <w:szCs w:val="18"/>
        </w:rPr>
        <w:t>IPCA</w:t>
      </w:r>
      <w:r>
        <w:rPr>
          <w:rFonts w:ascii="Arial" w:eastAsia="Arial" w:hAnsi="Arial" w:cs="Arial"/>
          <w:color w:val="000000"/>
          <w:sz w:val="18"/>
          <w:szCs w:val="18"/>
        </w:rPr>
        <w:t xml:space="preserve"> de correção monetária.</w:t>
      </w:r>
    </w:p>
    <w:p w14:paraId="7D3C3619" w14:textId="77777777" w:rsidR="0025501E" w:rsidRDefault="0025501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09F46861" w14:textId="77777777" w:rsidR="0025501E" w:rsidRDefault="00000000">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8.4. Forma de pagamento</w:t>
      </w:r>
    </w:p>
    <w:p w14:paraId="0054F821"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6BFC7E1"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w:t>
      </w:r>
      <w:r>
        <w:rPr>
          <w:rFonts w:ascii="Arial" w:eastAsia="Arial" w:hAnsi="Arial" w:cs="Arial"/>
          <w:sz w:val="18"/>
          <w:szCs w:val="18"/>
        </w:rPr>
        <w:t>4</w:t>
      </w:r>
      <w:r>
        <w:rPr>
          <w:rFonts w:ascii="Arial" w:eastAsia="Arial" w:hAnsi="Arial" w:cs="Arial"/>
          <w:color w:val="000000"/>
          <w:sz w:val="18"/>
          <w:szCs w:val="18"/>
        </w:rPr>
        <w:t>.1. O pagamento será realizado por meio de ordem bancária, para crédito em banco, agência e conta corrente indicados pelo contratado.</w:t>
      </w:r>
    </w:p>
    <w:p w14:paraId="1663DDEE"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045B780"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w:t>
      </w:r>
      <w:r>
        <w:rPr>
          <w:rFonts w:ascii="Arial" w:eastAsia="Arial" w:hAnsi="Arial" w:cs="Arial"/>
          <w:sz w:val="18"/>
          <w:szCs w:val="18"/>
        </w:rPr>
        <w:t>4</w:t>
      </w:r>
      <w:r>
        <w:rPr>
          <w:rFonts w:ascii="Arial" w:eastAsia="Arial" w:hAnsi="Arial" w:cs="Arial"/>
          <w:color w:val="000000"/>
          <w:sz w:val="18"/>
          <w:szCs w:val="18"/>
        </w:rPr>
        <w:t>.2. Será considerada data do pagamento o dia em que constar como emitida a ordem bancária para pagamento.</w:t>
      </w:r>
    </w:p>
    <w:p w14:paraId="5D9D5A47"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89D3925"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w:t>
      </w:r>
      <w:r>
        <w:rPr>
          <w:rFonts w:ascii="Arial" w:eastAsia="Arial" w:hAnsi="Arial" w:cs="Arial"/>
          <w:sz w:val="18"/>
          <w:szCs w:val="18"/>
        </w:rPr>
        <w:t>4</w:t>
      </w:r>
      <w:r>
        <w:rPr>
          <w:rFonts w:ascii="Arial" w:eastAsia="Arial" w:hAnsi="Arial" w:cs="Arial"/>
          <w:color w:val="000000"/>
          <w:sz w:val="18"/>
          <w:szCs w:val="18"/>
        </w:rPr>
        <w:t>.3. Quando do pagamento, será efetuada a retenção tributária prevista na legislação aplicável, inclusive a retenção que trata a IN 1234/2012 regulamentada pelo Decreto Municipal nº 4026/2024.</w:t>
      </w:r>
    </w:p>
    <w:p w14:paraId="42A63B19"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E361541"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8.4.4. Independentemente do percentual de tributo inserido na planilha, quando houver, serão retidos na fonte, quando da realização do pagamento, os percentuais estabelecidos na legislação vigente.</w:t>
      </w:r>
    </w:p>
    <w:p w14:paraId="7BDA6362"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423A1B6"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8.4.5. O contratado regularmente optante pelo Simples Nacional, nos termos da </w:t>
      </w:r>
      <w:hyperlink r:id="rId13">
        <w:r>
          <w:rPr>
            <w:rFonts w:ascii="Arial" w:eastAsia="Arial" w:hAnsi="Arial" w:cs="Arial"/>
            <w:color w:val="0000FF"/>
            <w:sz w:val="18"/>
            <w:szCs w:val="18"/>
            <w:u w:val="single"/>
          </w:rPr>
          <w:t>Lei Complementar nº 123, de 2006</w:t>
        </w:r>
      </w:hyperlink>
      <w:r>
        <w:rPr>
          <w:rFonts w:ascii="Arial" w:eastAsia="Arial" w:hAnsi="Arial" w:cs="Arial"/>
          <w:color w:val="000000"/>
          <w:sz w:val="18"/>
          <w:szCs w:val="18"/>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F959ED" w14:textId="77777777" w:rsidR="0025501E" w:rsidRDefault="0025501E">
      <w:pPr>
        <w:ind w:left="0" w:hanging="2"/>
        <w:jc w:val="both"/>
        <w:rPr>
          <w:rFonts w:ascii="Arial" w:eastAsia="Arial" w:hAnsi="Arial" w:cs="Arial"/>
          <w:sz w:val="18"/>
          <w:szCs w:val="18"/>
        </w:rPr>
      </w:pPr>
    </w:p>
    <w:p w14:paraId="76FB89B9"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9. FORMA E CRITÉRIOS DE SELEÇÃO DO FORNECEDOR</w:t>
      </w:r>
    </w:p>
    <w:p w14:paraId="2ADF79FD" w14:textId="77777777" w:rsidR="0025501E" w:rsidRDefault="0025501E">
      <w:pPr>
        <w:ind w:left="0" w:hanging="2"/>
        <w:jc w:val="both"/>
        <w:rPr>
          <w:rFonts w:ascii="Arial" w:eastAsia="Arial" w:hAnsi="Arial" w:cs="Arial"/>
          <w:sz w:val="18"/>
          <w:szCs w:val="18"/>
        </w:rPr>
      </w:pPr>
    </w:p>
    <w:p w14:paraId="5A57BB72" w14:textId="77777777" w:rsidR="0025501E" w:rsidRDefault="00000000">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highlight w:val="yellow"/>
        </w:rPr>
      </w:pPr>
      <w:r>
        <w:rPr>
          <w:rFonts w:ascii="Arial" w:eastAsia="Arial" w:hAnsi="Arial" w:cs="Arial"/>
          <w:b/>
          <w:color w:val="000000"/>
          <w:sz w:val="18"/>
          <w:szCs w:val="18"/>
        </w:rPr>
        <w:t>Forma de seleção e critério de julgamento da proposta</w:t>
      </w:r>
    </w:p>
    <w:p w14:paraId="72BEEAC3"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1413FB1"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9.1. O fornecedor será selecionado por meio da realização de procedimento de LICITAÇÃO, na modalidade Pregão Eletrônico, com adoção do critério de julgamento pelo Menor Preço Global por Lote.</w:t>
      </w:r>
    </w:p>
    <w:p w14:paraId="5F351EB9" w14:textId="77777777" w:rsidR="0025501E" w:rsidRDefault="0025501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13E88C9B" w14:textId="77777777" w:rsidR="0025501E" w:rsidRDefault="00000000">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Exigências de habilitação</w:t>
      </w:r>
    </w:p>
    <w:p w14:paraId="5B66D147"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27768C3"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9.2. Para fins de habilitação, deverá o licitante comprovar os seguintes requisitos:</w:t>
      </w:r>
    </w:p>
    <w:p w14:paraId="09FABDC3" w14:textId="77777777" w:rsidR="0025501E" w:rsidRDefault="0025501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18"/>
          <w:szCs w:val="18"/>
        </w:rPr>
      </w:pPr>
    </w:p>
    <w:p w14:paraId="734E88CD" w14:textId="77777777" w:rsidR="0025501E" w:rsidRDefault="00000000">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Habilitação jurídica</w:t>
      </w:r>
    </w:p>
    <w:p w14:paraId="26E30BB2" w14:textId="77777777" w:rsidR="0025501E" w:rsidRDefault="0025501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6F4482CE"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b/>
          <w:color w:val="000000"/>
          <w:sz w:val="18"/>
          <w:szCs w:val="18"/>
        </w:rPr>
        <w:t>Pessoa física:</w:t>
      </w:r>
      <w:r>
        <w:rPr>
          <w:rFonts w:ascii="Arial" w:eastAsia="Arial" w:hAnsi="Arial" w:cs="Arial"/>
          <w:color w:val="000000"/>
          <w:sz w:val="18"/>
          <w:szCs w:val="18"/>
        </w:rPr>
        <w:t xml:space="preserve"> cédula de identidade (RG) ou documento equivalente que, por força de lei, tenha validade para fins de identificação em todo o território nacional;</w:t>
      </w:r>
    </w:p>
    <w:p w14:paraId="325AFC31"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789B83E"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b/>
          <w:color w:val="000000"/>
          <w:sz w:val="18"/>
          <w:szCs w:val="18"/>
        </w:rPr>
        <w:t>Empresário individual:</w:t>
      </w:r>
      <w:r>
        <w:rPr>
          <w:rFonts w:ascii="Arial" w:eastAsia="Arial" w:hAnsi="Arial" w:cs="Arial"/>
          <w:color w:val="000000"/>
          <w:sz w:val="18"/>
          <w:szCs w:val="18"/>
        </w:rPr>
        <w:t xml:space="preserve"> inscrição no Registro Público de Empresas Mercantis, a cargo da Junta Comercial da respectiva sede; </w:t>
      </w:r>
    </w:p>
    <w:p w14:paraId="296E1790" w14:textId="77777777" w:rsidR="0025501E" w:rsidRDefault="0025501E">
      <w:pPr>
        <w:pBdr>
          <w:top w:val="nil"/>
          <w:left w:val="nil"/>
          <w:bottom w:val="nil"/>
          <w:right w:val="nil"/>
          <w:between w:val="nil"/>
        </w:pBdr>
        <w:spacing w:line="240" w:lineRule="auto"/>
        <w:ind w:left="0" w:hanging="2"/>
        <w:rPr>
          <w:color w:val="000000"/>
          <w:sz w:val="18"/>
          <w:szCs w:val="18"/>
        </w:rPr>
      </w:pPr>
    </w:p>
    <w:p w14:paraId="7F8ABE82"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b/>
          <w:color w:val="000000"/>
          <w:sz w:val="18"/>
          <w:szCs w:val="18"/>
        </w:rPr>
        <w:t>Microempreendedor Individual - MEI:</w:t>
      </w:r>
      <w:r>
        <w:rPr>
          <w:rFonts w:ascii="Arial" w:eastAsia="Arial" w:hAnsi="Arial" w:cs="Arial"/>
          <w:color w:val="000000"/>
          <w:sz w:val="18"/>
          <w:szCs w:val="18"/>
        </w:rPr>
        <w:t xml:space="preserve"> Certificado da Condição de Microempreendedor Individual - CCMEI, cuja aceitação ficará condicionada à verificação da autenticidade no sítio </w:t>
      </w:r>
      <w:hyperlink r:id="rId14">
        <w:r>
          <w:rPr>
            <w:rFonts w:ascii="Arial" w:eastAsia="Arial" w:hAnsi="Arial" w:cs="Arial"/>
            <w:color w:val="0000FF"/>
            <w:sz w:val="18"/>
            <w:szCs w:val="18"/>
            <w:u w:val="single"/>
          </w:rPr>
          <w:t>https://www.gov.br/empresas-e-negocios/pt-br/empreendedor</w:t>
        </w:r>
      </w:hyperlink>
      <w:r>
        <w:rPr>
          <w:rFonts w:ascii="Arial" w:eastAsia="Arial" w:hAnsi="Arial" w:cs="Arial"/>
          <w:color w:val="000000"/>
          <w:sz w:val="18"/>
          <w:szCs w:val="18"/>
        </w:rPr>
        <w:t xml:space="preserve">; </w:t>
      </w:r>
    </w:p>
    <w:p w14:paraId="08BB8135"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C588B06"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A6BA4C6" w14:textId="77777777" w:rsidR="00996028" w:rsidRDefault="00996028" w:rsidP="00996028">
      <w:pPr>
        <w:pBdr>
          <w:top w:val="nil"/>
          <w:left w:val="nil"/>
          <w:bottom w:val="nil"/>
          <w:right w:val="nil"/>
          <w:between w:val="nil"/>
        </w:pBdr>
        <w:spacing w:line="240" w:lineRule="auto"/>
        <w:ind w:leftChars="0" w:left="0" w:firstLineChars="0" w:firstLine="0"/>
        <w:jc w:val="both"/>
        <w:rPr>
          <w:rFonts w:ascii="Arial" w:eastAsia="Arial" w:hAnsi="Arial" w:cs="Arial"/>
          <w:color w:val="000000"/>
          <w:sz w:val="18"/>
          <w:szCs w:val="18"/>
        </w:rPr>
      </w:pPr>
    </w:p>
    <w:p w14:paraId="5359B565" w14:textId="5EA12513" w:rsidR="0025501E" w:rsidRPr="00996028" w:rsidRDefault="00000000" w:rsidP="00996028">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Os documentos apresentados deverão estar acompanhados de todas as alterações ou da consolidação respectiva.</w:t>
      </w:r>
    </w:p>
    <w:p w14:paraId="5CB27E91" w14:textId="77777777" w:rsidR="00996028" w:rsidRDefault="00996028">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3390C71F" w14:textId="28BFAF3D" w:rsidR="0025501E" w:rsidRDefault="00000000">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Habilitação fiscal, social e trabalhista</w:t>
      </w:r>
    </w:p>
    <w:p w14:paraId="4D9358BA" w14:textId="77777777" w:rsidR="00996028" w:rsidRDefault="00996028">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6213B6A9"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inscrição no Cadastro Nacional de Pessoas Jurídicas ou no Cadastro de Pessoas Físicas, conforme o caso;</w:t>
      </w:r>
    </w:p>
    <w:p w14:paraId="29534936"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7B2C71F5"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inscrição no Cadastro de Contribuições Estadual ou Municipal, conforme o caso, pertinente ao seu ramo de atividade e compatível com o objeto licitado;</w:t>
      </w:r>
    </w:p>
    <w:p w14:paraId="731CBFEF"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0FC1E73"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Pr>
          <w:rFonts w:ascii="Arial" w:eastAsia="Arial" w:hAnsi="Arial" w:cs="Arial"/>
          <w:color w:val="000000"/>
          <w:sz w:val="18"/>
          <w:szCs w:val="18"/>
        </w:rPr>
        <w:t>ões</w:t>
      </w:r>
      <w:proofErr w:type="spellEnd"/>
      <w:r>
        <w:rPr>
          <w:rFonts w:ascii="Arial" w:eastAsia="Arial" w:hAnsi="Arial" w:cs="Arial"/>
          <w:color w:val="000000"/>
          <w:sz w:val="18"/>
          <w:szCs w:val="18"/>
        </w:rPr>
        <w:t>) positiva(s) com efeito de negativa(s), na forma da lei;</w:t>
      </w:r>
    </w:p>
    <w:p w14:paraId="5328E789" w14:textId="77777777" w:rsidR="0025501E" w:rsidRDefault="0025501E">
      <w:pPr>
        <w:pBdr>
          <w:top w:val="nil"/>
          <w:left w:val="nil"/>
          <w:bottom w:val="nil"/>
          <w:right w:val="nil"/>
          <w:between w:val="nil"/>
        </w:pBdr>
        <w:spacing w:line="240" w:lineRule="auto"/>
        <w:ind w:left="0" w:hanging="2"/>
        <w:rPr>
          <w:color w:val="000000"/>
          <w:sz w:val="18"/>
          <w:szCs w:val="18"/>
        </w:rPr>
      </w:pPr>
    </w:p>
    <w:p w14:paraId="634750BA"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41F0E73B" w14:textId="77777777" w:rsidR="0025501E" w:rsidRDefault="0025501E">
      <w:pPr>
        <w:pBdr>
          <w:top w:val="nil"/>
          <w:left w:val="nil"/>
          <w:bottom w:val="nil"/>
          <w:right w:val="nil"/>
          <w:between w:val="nil"/>
        </w:pBdr>
        <w:spacing w:line="240" w:lineRule="auto"/>
        <w:ind w:left="0" w:hanging="2"/>
        <w:rPr>
          <w:color w:val="000000"/>
          <w:sz w:val="18"/>
          <w:szCs w:val="18"/>
        </w:rPr>
      </w:pPr>
    </w:p>
    <w:p w14:paraId="51E39F58"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2464D5CD"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B6AE35A"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Certificado de Regularidade de Situação perante o Fundo de Garantia por Tempo de Serviço – </w:t>
      </w:r>
      <w:r>
        <w:rPr>
          <w:rFonts w:ascii="Arial" w:eastAsia="Arial" w:hAnsi="Arial" w:cs="Arial"/>
          <w:b/>
          <w:color w:val="000000"/>
          <w:sz w:val="18"/>
          <w:szCs w:val="18"/>
        </w:rPr>
        <w:t>FGTS</w:t>
      </w:r>
      <w:r>
        <w:rPr>
          <w:rFonts w:ascii="Arial" w:eastAsia="Arial" w:hAnsi="Arial" w:cs="Arial"/>
          <w:color w:val="000000"/>
          <w:sz w:val="18"/>
          <w:szCs w:val="18"/>
        </w:rPr>
        <w:t>, expedida pela Caixa Econômica Federal - CEF;</w:t>
      </w:r>
    </w:p>
    <w:p w14:paraId="5EA0D147"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A898BF9"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Prova de inexistência de débitos inadimplidos perante a Justiça do Trabalho, mediante a apresentação da Certidão Negativa (</w:t>
      </w:r>
      <w:r>
        <w:rPr>
          <w:rFonts w:ascii="Arial" w:eastAsia="Arial" w:hAnsi="Arial" w:cs="Arial"/>
          <w:b/>
          <w:color w:val="000000"/>
          <w:sz w:val="18"/>
          <w:szCs w:val="18"/>
        </w:rPr>
        <w:t>CNDT</w:t>
      </w:r>
      <w:r>
        <w:rPr>
          <w:rFonts w:ascii="Arial" w:eastAsia="Arial" w:hAnsi="Arial" w:cs="Arial"/>
          <w:color w:val="000000"/>
          <w:sz w:val="18"/>
          <w:szCs w:val="18"/>
        </w:rPr>
        <w:t>), nos termos do Título VII-A da Consolidação das Leis do Trabalho, incluída pela Lei nº 12.440 de 07/07/2011.</w:t>
      </w:r>
    </w:p>
    <w:p w14:paraId="69CBC0F9"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8B6F16A" w14:textId="77777777" w:rsidR="0025501E" w:rsidRDefault="00000000">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Qualificação Econômico-Financeira</w:t>
      </w:r>
    </w:p>
    <w:p w14:paraId="2D584AFF" w14:textId="77777777" w:rsidR="0025501E" w:rsidRDefault="0025501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2F41EA29"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Certidão negativa de falência expedida pelo distribuidor da sede do fornecedor - Lei nº 14.133, de 2021, art. 69, caput, inciso II);</w:t>
      </w:r>
    </w:p>
    <w:p w14:paraId="0EC0F25A"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B1E16CD" w14:textId="77777777" w:rsidR="0025501E" w:rsidRDefault="00000000">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r>
        <w:rPr>
          <w:rFonts w:ascii="Arial" w:eastAsia="Arial" w:hAnsi="Arial" w:cs="Arial"/>
          <w:b/>
          <w:color w:val="000000"/>
          <w:sz w:val="18"/>
          <w:szCs w:val="18"/>
        </w:rPr>
        <w:t>Qualificação Técnica</w:t>
      </w:r>
    </w:p>
    <w:p w14:paraId="6C5D8179" w14:textId="77777777" w:rsidR="0025501E" w:rsidRDefault="0025501E">
      <w:pPr>
        <w:keepNext/>
        <w:keepLines/>
        <w:pBdr>
          <w:top w:val="nil"/>
          <w:left w:val="nil"/>
          <w:bottom w:val="nil"/>
          <w:right w:val="nil"/>
          <w:between w:val="nil"/>
        </w:pBdr>
        <w:tabs>
          <w:tab w:val="left" w:pos="-709"/>
          <w:tab w:val="left" w:pos="567"/>
        </w:tabs>
        <w:spacing w:line="240" w:lineRule="auto"/>
        <w:ind w:left="0" w:hanging="2"/>
        <w:jc w:val="both"/>
        <w:rPr>
          <w:rFonts w:ascii="Arial" w:eastAsia="Arial" w:hAnsi="Arial" w:cs="Arial"/>
          <w:b/>
          <w:color w:val="000000"/>
          <w:sz w:val="18"/>
          <w:szCs w:val="18"/>
        </w:rPr>
      </w:pPr>
    </w:p>
    <w:p w14:paraId="5A3CF857"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Comprovação de aptidão para a prestação de serviços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100555" w14:textId="77777777" w:rsidR="0025501E" w:rsidRDefault="0025501E">
      <w:pPr>
        <w:ind w:left="0" w:hanging="2"/>
        <w:rPr>
          <w:rFonts w:ascii="Arial" w:eastAsia="Arial" w:hAnsi="Arial" w:cs="Arial"/>
          <w:color w:val="000000"/>
          <w:sz w:val="18"/>
          <w:szCs w:val="18"/>
        </w:rPr>
      </w:pPr>
    </w:p>
    <w:p w14:paraId="31A98504"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Nesse sentido, se faz necessário, como requisito de qualificação técnico-profissional a comprovação de que a licitante possui em seu corpo técnico Médico-Veterinário, devidamente registrado no Conselho Regional de Medicina Veterinária – CRMV da região em que estiver vinculado, devendo constar como requisito de habilitação no instrumento convocatório.</w:t>
      </w:r>
    </w:p>
    <w:p w14:paraId="4F60BD19"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D434F55" w14:textId="77777777"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 Se tratando de uma competição esportiva, se faz necessário o cumprimento de regras previstas, visando a realização de um espetáculo digno aos espectadores e participantes, sendo assim se faz necessária a exigência de que a realização da prática esportiva deverá seguir as normas e diretrizes estabelecidas no regulamento da modalidade montaria em touros da Confederação Nacional do Rodeio – CNAR.</w:t>
      </w:r>
    </w:p>
    <w:p w14:paraId="2A475542"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D9E959A" w14:textId="05C9F4F1" w:rsidR="0025501E" w:rsidRDefault="00000000">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Considerando que o objeto em questão envolve a montagem de estruturas que suportam um número significativo de pessoas, é necessário cumprimento das normas técnicas, visando a segurança e integridade física de todos os espectadores do evento, para tanto, é extremamente necessário o cumprimento dos seguintes requisitos:</w:t>
      </w:r>
    </w:p>
    <w:p w14:paraId="6D2D3F97" w14:textId="77777777" w:rsidR="00996028" w:rsidRDefault="00996028" w:rsidP="00996028">
      <w:pPr>
        <w:pStyle w:val="PargrafodaLista"/>
        <w:ind w:left="0" w:hanging="2"/>
        <w:rPr>
          <w:rFonts w:ascii="Arial" w:eastAsia="Arial" w:hAnsi="Arial" w:cs="Arial"/>
          <w:color w:val="000000"/>
          <w:sz w:val="18"/>
          <w:szCs w:val="18"/>
        </w:rPr>
      </w:pPr>
    </w:p>
    <w:p w14:paraId="17DDF982" w14:textId="4CB1F9F9" w:rsidR="0025501E" w:rsidRDefault="00000000" w:rsidP="00996028">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sidRPr="00996028">
        <w:rPr>
          <w:rFonts w:ascii="Arial" w:eastAsia="Arial" w:hAnsi="Arial" w:cs="Arial"/>
          <w:color w:val="000000"/>
          <w:sz w:val="18"/>
          <w:szCs w:val="18"/>
        </w:rPr>
        <w:t>Certidão de Registro da empresa no Conselho Regional de Engenharia, Arquitetura e Agronomia – CREA ou no Conselho de Arquitetura e Urbanismo – CAU, da região a que estiver vinculada, em ramo de atividade compatível com o objeto da licitação;</w:t>
      </w:r>
    </w:p>
    <w:p w14:paraId="3051AE44" w14:textId="77777777" w:rsidR="00996028" w:rsidRDefault="00996028" w:rsidP="00996028">
      <w:pPr>
        <w:pStyle w:val="PargrafodaLista"/>
        <w:ind w:left="0" w:hanging="2"/>
        <w:rPr>
          <w:rFonts w:ascii="Arial" w:eastAsia="Arial" w:hAnsi="Arial" w:cs="Arial"/>
          <w:color w:val="000000"/>
          <w:sz w:val="18"/>
          <w:szCs w:val="18"/>
        </w:rPr>
      </w:pPr>
    </w:p>
    <w:p w14:paraId="39B9AB6C" w14:textId="37723AED" w:rsidR="0025501E" w:rsidRDefault="00000000" w:rsidP="00996028">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sidRPr="00996028">
        <w:rPr>
          <w:rFonts w:ascii="Arial" w:eastAsia="Arial" w:hAnsi="Arial" w:cs="Arial"/>
          <w:color w:val="000000"/>
          <w:sz w:val="18"/>
          <w:szCs w:val="18"/>
        </w:rPr>
        <w:t xml:space="preserve">Comprovação de aptidão para desempenho de atividades de montagem de arquibancada, camarotes, arena e </w:t>
      </w:r>
      <w:proofErr w:type="spellStart"/>
      <w:r w:rsidRPr="00996028">
        <w:rPr>
          <w:rFonts w:ascii="Arial" w:eastAsia="Arial" w:hAnsi="Arial" w:cs="Arial"/>
          <w:color w:val="000000"/>
          <w:sz w:val="18"/>
          <w:szCs w:val="18"/>
        </w:rPr>
        <w:t>bretes</w:t>
      </w:r>
      <w:proofErr w:type="spellEnd"/>
      <w:r w:rsidRPr="00996028">
        <w:rPr>
          <w:rFonts w:ascii="Arial" w:eastAsia="Arial" w:hAnsi="Arial" w:cs="Arial"/>
          <w:color w:val="000000"/>
          <w:sz w:val="18"/>
          <w:szCs w:val="18"/>
        </w:rPr>
        <w:t>, através de atestado de capacidade técnica, fornecido por pessoas jurídicas de direito público ou privado, comprovando que a Licitante executou a qualquer tempo, os respectivos serviços.</w:t>
      </w:r>
    </w:p>
    <w:p w14:paraId="2588AD23" w14:textId="77777777" w:rsidR="00996028" w:rsidRDefault="00996028" w:rsidP="00996028">
      <w:pPr>
        <w:pStyle w:val="PargrafodaLista"/>
        <w:ind w:left="0" w:hanging="2"/>
        <w:rPr>
          <w:rFonts w:ascii="Arial" w:eastAsia="Arial" w:hAnsi="Arial" w:cs="Arial"/>
          <w:color w:val="000000"/>
          <w:sz w:val="18"/>
          <w:szCs w:val="18"/>
        </w:rPr>
      </w:pPr>
    </w:p>
    <w:p w14:paraId="22F214BE" w14:textId="3F7C1117" w:rsidR="0025501E" w:rsidRPr="00996028" w:rsidRDefault="00000000" w:rsidP="00996028">
      <w:pPr>
        <w:numPr>
          <w:ilvl w:val="1"/>
          <w:numId w:val="2"/>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sidRPr="00996028">
        <w:rPr>
          <w:rFonts w:ascii="Arial" w:eastAsia="Arial" w:hAnsi="Arial" w:cs="Arial"/>
          <w:color w:val="000000"/>
          <w:sz w:val="18"/>
          <w:szCs w:val="18"/>
        </w:rPr>
        <w:t>A empresa vencedora será responsável pela Anotação de Responsabilidade Técnica – ART perante ao Conselho Regional de Engenharia e Agronomia – CREA do Estado do Rio de Janeiro, em nome do responsável técnico indicado pela empresa.</w:t>
      </w:r>
    </w:p>
    <w:p w14:paraId="3C1293F1"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FC25301" w14:textId="77777777" w:rsidR="0025501E" w:rsidRDefault="00000000">
      <w:pPr>
        <w:numPr>
          <w:ilvl w:val="0"/>
          <w:numId w:val="5"/>
        </w:numPr>
        <w:ind w:left="0" w:hanging="2"/>
        <w:jc w:val="both"/>
        <w:rPr>
          <w:rFonts w:ascii="Arial" w:eastAsia="Arial" w:hAnsi="Arial" w:cs="Arial"/>
          <w:color w:val="000000"/>
          <w:sz w:val="18"/>
          <w:szCs w:val="18"/>
        </w:rPr>
      </w:pPr>
      <w:r>
        <w:rPr>
          <w:rFonts w:ascii="Arial" w:eastAsia="Arial" w:hAnsi="Arial" w:cs="Arial"/>
          <w:color w:val="000000"/>
          <w:sz w:val="18"/>
          <w:szCs w:val="18"/>
        </w:rPr>
        <w:t>Os atestados de capacidade técnica poderão ser apresentados em nome da matriz ou da filial do fornecedor.</w:t>
      </w:r>
    </w:p>
    <w:p w14:paraId="4CF707A8"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BED9E02" w14:textId="77777777" w:rsidR="0025501E" w:rsidRDefault="00000000">
      <w:pPr>
        <w:numPr>
          <w:ilvl w:val="0"/>
          <w:numId w:val="5"/>
        </w:numPr>
        <w:ind w:left="0" w:hanging="2"/>
        <w:jc w:val="both"/>
        <w:rPr>
          <w:rFonts w:ascii="Arial" w:eastAsia="Arial" w:hAnsi="Arial" w:cs="Arial"/>
          <w:color w:val="000000"/>
          <w:sz w:val="18"/>
          <w:szCs w:val="18"/>
        </w:rPr>
      </w:pPr>
      <w:r>
        <w:rPr>
          <w:rFonts w:ascii="Arial" w:eastAsia="Arial" w:hAnsi="Arial" w:cs="Arial"/>
          <w:color w:val="000000"/>
          <w:sz w:val="18"/>
          <w:szCs w:val="18"/>
        </w:rPr>
        <w:lastRenderedPageBreak/>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5D394BC" w14:textId="77777777" w:rsidR="0025501E" w:rsidRDefault="0025501E">
      <w:pPr>
        <w:keepNext/>
        <w:keepLines/>
        <w:pBdr>
          <w:top w:val="nil"/>
          <w:left w:val="nil"/>
          <w:bottom w:val="nil"/>
          <w:right w:val="nil"/>
          <w:between w:val="nil"/>
        </w:pBdr>
        <w:tabs>
          <w:tab w:val="left" w:pos="567"/>
        </w:tabs>
        <w:spacing w:line="240" w:lineRule="auto"/>
        <w:ind w:left="0" w:hanging="2"/>
        <w:jc w:val="both"/>
        <w:rPr>
          <w:rFonts w:ascii="Arial" w:eastAsia="Arial" w:hAnsi="Arial" w:cs="Arial"/>
          <w:b/>
          <w:color w:val="000000"/>
          <w:sz w:val="20"/>
          <w:szCs w:val="20"/>
        </w:rPr>
      </w:pPr>
    </w:p>
    <w:p w14:paraId="40FDBA40"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10. DAS GARANTIAS EXIGIDAS E OFERTADAS</w:t>
      </w:r>
    </w:p>
    <w:p w14:paraId="60DF0DCD"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8216888"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10.1. Não se aplica.</w:t>
      </w:r>
    </w:p>
    <w:p w14:paraId="64B41B4C"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C88100B"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 xml:space="preserve">11. ESTIMATIVAS DO VALOR DA CONTRATAÇÃO </w:t>
      </w:r>
    </w:p>
    <w:p w14:paraId="3ADC633E"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33D81512"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11.1. O custo estimado total da contratação ou valor de referência para aplicação do MENOR PREÇO GLOBAL POR LOTE será o constante da planilha orçamentária anexa a este documento, conforme preconiza o item 1.2 do presente termo.</w:t>
      </w:r>
    </w:p>
    <w:p w14:paraId="03AD1B53"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2FDF314"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11.2.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03631B63"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C1E65A2" w14:textId="77777777" w:rsidR="0025501E" w:rsidRDefault="00000000">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5" w:anchor="art124iid">
        <w:r>
          <w:rPr>
            <w:rFonts w:ascii="Arial" w:eastAsia="Arial" w:hAnsi="Arial" w:cs="Arial"/>
            <w:color w:val="0000FF"/>
            <w:sz w:val="18"/>
            <w:szCs w:val="18"/>
            <w:u w:val="single"/>
          </w:rPr>
          <w:t>alínea “d” do inciso II do caput do art. 124 da Lei nº 14.133, de 2021;</w:t>
        </w:r>
      </w:hyperlink>
    </w:p>
    <w:p w14:paraId="052DA1F7"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42AB375A" w14:textId="77777777" w:rsidR="0025501E" w:rsidRDefault="00000000">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em caso de criação, alteração ou extinção de quaisquer tributos ou encargos legais ou superveniência de disposições legais, com comprovada repercussão sobre os preços registrados;</w:t>
      </w:r>
    </w:p>
    <w:p w14:paraId="3D77617F"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7E40AE6" w14:textId="77777777" w:rsidR="0025501E" w:rsidRDefault="00000000">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serão reajustados os preços registrados, respeitada a contagem da anualidade e o índice previsto para a contratação; ou</w:t>
      </w:r>
    </w:p>
    <w:p w14:paraId="7282D126"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1F9E9678" w14:textId="77777777" w:rsidR="0025501E" w:rsidRDefault="00000000">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poderão ser repactuados, a pedido do interessado, conforme critérios definidos para a contratação.</w:t>
      </w:r>
    </w:p>
    <w:p w14:paraId="21FF3038"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5E997C7" w14:textId="77777777" w:rsidR="0025501E" w:rsidRDefault="00000000">
      <w:pPr>
        <w:pBdr>
          <w:top w:val="single" w:sz="4" w:space="1" w:color="000000"/>
          <w:left w:val="single" w:sz="4" w:space="4" w:color="000000"/>
          <w:bottom w:val="single" w:sz="4" w:space="1" w:color="000000"/>
          <w:right w:val="single" w:sz="4" w:space="4" w:color="000000"/>
        </w:pBdr>
        <w:shd w:val="clear" w:color="auto" w:fill="E6E6E6"/>
        <w:ind w:left="0" w:hanging="2"/>
        <w:jc w:val="both"/>
        <w:rPr>
          <w:rFonts w:ascii="Arial" w:eastAsia="Arial" w:hAnsi="Arial" w:cs="Arial"/>
          <w:sz w:val="18"/>
          <w:szCs w:val="18"/>
        </w:rPr>
      </w:pPr>
      <w:r>
        <w:rPr>
          <w:rFonts w:ascii="Arial" w:eastAsia="Arial" w:hAnsi="Arial" w:cs="Arial"/>
          <w:b/>
          <w:sz w:val="18"/>
          <w:szCs w:val="18"/>
        </w:rPr>
        <w:t>12. ADEQUAÇÃO ORÇAMENTÁRIA</w:t>
      </w:r>
    </w:p>
    <w:p w14:paraId="7D709969"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3BA5577"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12.1. As despesas decorrentes da presente contratação correrão à conta de recursos específicos consignados no Orçamento Municipal.</w:t>
      </w:r>
    </w:p>
    <w:p w14:paraId="7E6DAE0A"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50BAA07B"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12.2. A contratação será atendida pelas seguintes dotações:</w:t>
      </w:r>
    </w:p>
    <w:p w14:paraId="22AB696D"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24F82CCD" w14:textId="77777777" w:rsidR="0025501E" w:rsidRDefault="00000000">
      <w:pPr>
        <w:pBdr>
          <w:top w:val="nil"/>
          <w:left w:val="nil"/>
          <w:bottom w:val="nil"/>
          <w:right w:val="nil"/>
          <w:between w:val="nil"/>
        </w:pBdr>
        <w:spacing w:before="120" w:after="120"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 xml:space="preserve">Sec. de Agricultura:  </w:t>
      </w:r>
      <w:r>
        <w:rPr>
          <w:rFonts w:ascii="Arial" w:eastAsia="Arial" w:hAnsi="Arial" w:cs="Arial"/>
          <w:b/>
          <w:color w:val="000000"/>
          <w:sz w:val="18"/>
          <w:szCs w:val="18"/>
        </w:rPr>
        <w:t>Nº 2001.2012200272.072-3390.39.00-17040000</w:t>
      </w:r>
    </w:p>
    <w:p w14:paraId="5FDB82C5" w14:textId="77777777" w:rsidR="0025501E" w:rsidRDefault="0025501E">
      <w:pPr>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0334B8A8" w14:textId="77777777" w:rsidR="0025501E" w:rsidRDefault="00000000">
      <w:pPr>
        <w:pBdr>
          <w:top w:val="nil"/>
          <w:left w:val="nil"/>
          <w:bottom w:val="nil"/>
          <w:right w:val="nil"/>
          <w:between w:val="nil"/>
        </w:pBdr>
        <w:spacing w:line="240" w:lineRule="auto"/>
        <w:ind w:left="0" w:hanging="2"/>
        <w:jc w:val="both"/>
        <w:rPr>
          <w:rFonts w:ascii="Arial" w:eastAsia="Arial" w:hAnsi="Arial" w:cs="Arial"/>
          <w:color w:val="000000"/>
          <w:sz w:val="18"/>
          <w:szCs w:val="18"/>
        </w:rPr>
      </w:pPr>
      <w:r>
        <w:rPr>
          <w:rFonts w:ascii="Arial" w:eastAsia="Arial" w:hAnsi="Arial" w:cs="Arial"/>
          <w:color w:val="000000"/>
          <w:sz w:val="18"/>
          <w:szCs w:val="18"/>
        </w:rPr>
        <w:t>12.3. A dotação relativa aos exercícios financeiros subsequentes será indicada após aprovação da Lei Orçamentária respectiva e liberação dos créditos correspondentes, mediante apostilamento.</w:t>
      </w:r>
    </w:p>
    <w:p w14:paraId="189CA687" w14:textId="77777777" w:rsidR="0025501E" w:rsidRDefault="0025501E">
      <w:pPr>
        <w:ind w:left="0" w:hanging="2"/>
        <w:jc w:val="both"/>
        <w:rPr>
          <w:rFonts w:ascii="Arial" w:eastAsia="Arial" w:hAnsi="Arial" w:cs="Arial"/>
          <w:sz w:val="18"/>
          <w:szCs w:val="18"/>
        </w:rPr>
      </w:pPr>
    </w:p>
    <w:p w14:paraId="4CAD43F0" w14:textId="77777777" w:rsidR="0025501E" w:rsidRDefault="00000000">
      <w:pPr>
        <w:ind w:left="0" w:hanging="2"/>
        <w:jc w:val="both"/>
        <w:rPr>
          <w:rFonts w:ascii="Arial" w:eastAsia="Arial" w:hAnsi="Arial" w:cs="Arial"/>
          <w:sz w:val="18"/>
          <w:szCs w:val="18"/>
        </w:rPr>
      </w:pPr>
      <w:r>
        <w:rPr>
          <w:rFonts w:ascii="Arial" w:eastAsia="Arial" w:hAnsi="Arial" w:cs="Arial"/>
          <w:b/>
          <w:sz w:val="18"/>
          <w:szCs w:val="18"/>
        </w:rPr>
        <w:t>Sumidouro, 21 de junho de 2024.</w:t>
      </w:r>
    </w:p>
    <w:p w14:paraId="2E143630" w14:textId="77777777" w:rsidR="0025501E" w:rsidRDefault="00000000">
      <w:pPr>
        <w:ind w:left="0" w:hanging="2"/>
        <w:jc w:val="both"/>
        <w:rPr>
          <w:rFonts w:ascii="Arial" w:eastAsia="Arial" w:hAnsi="Arial" w:cs="Arial"/>
          <w:sz w:val="18"/>
          <w:szCs w:val="18"/>
        </w:rPr>
      </w:pPr>
      <w:r>
        <w:rPr>
          <w:rFonts w:ascii="Arial" w:eastAsia="Arial" w:hAnsi="Arial" w:cs="Arial"/>
          <w:b/>
          <w:sz w:val="18"/>
          <w:szCs w:val="18"/>
        </w:rPr>
        <w:t xml:space="preserve">     </w:t>
      </w:r>
    </w:p>
    <w:p w14:paraId="586FADC5" w14:textId="77777777" w:rsidR="0025501E" w:rsidRDefault="0025501E">
      <w:pPr>
        <w:ind w:left="0" w:hanging="2"/>
        <w:jc w:val="both"/>
        <w:rPr>
          <w:rFonts w:ascii="Arial" w:eastAsia="Arial" w:hAnsi="Arial" w:cs="Arial"/>
          <w:sz w:val="18"/>
          <w:szCs w:val="18"/>
        </w:rPr>
      </w:pPr>
    </w:p>
    <w:p w14:paraId="4F6A52B4" w14:textId="77777777" w:rsidR="0025501E" w:rsidRDefault="00000000">
      <w:pPr>
        <w:ind w:left="0" w:hanging="2"/>
        <w:jc w:val="both"/>
        <w:rPr>
          <w:rFonts w:ascii="Arial" w:eastAsia="Arial" w:hAnsi="Arial" w:cs="Arial"/>
          <w:sz w:val="18"/>
          <w:szCs w:val="18"/>
        </w:rPr>
      </w:pPr>
      <w:r>
        <w:rPr>
          <w:rFonts w:ascii="Arial" w:eastAsia="Arial" w:hAnsi="Arial" w:cs="Arial"/>
          <w:b/>
          <w:sz w:val="18"/>
          <w:szCs w:val="18"/>
        </w:rPr>
        <w:t xml:space="preserve"> Secretaria de Agricultura:</w:t>
      </w:r>
    </w:p>
    <w:tbl>
      <w:tblPr>
        <w:tblStyle w:val="a3"/>
        <w:tblW w:w="9512" w:type="dxa"/>
        <w:jc w:val="center"/>
        <w:tblInd w:w="0" w:type="dxa"/>
        <w:tblLayout w:type="fixed"/>
        <w:tblLook w:val="0000" w:firstRow="0" w:lastRow="0" w:firstColumn="0" w:lastColumn="0" w:noHBand="0" w:noVBand="0"/>
      </w:tblPr>
      <w:tblGrid>
        <w:gridCol w:w="4833"/>
        <w:gridCol w:w="4679"/>
      </w:tblGrid>
      <w:tr w:rsidR="0025501E" w14:paraId="2D9ADDE5" w14:textId="77777777">
        <w:trPr>
          <w:jc w:val="center"/>
        </w:trPr>
        <w:tc>
          <w:tcPr>
            <w:tcW w:w="4833" w:type="dxa"/>
            <w:tcBorders>
              <w:top w:val="single" w:sz="8" w:space="0" w:color="000000"/>
              <w:left w:val="single" w:sz="8" w:space="0" w:color="000000"/>
              <w:bottom w:val="single" w:sz="8" w:space="0" w:color="000000"/>
            </w:tcBorders>
            <w:tcMar>
              <w:top w:w="55" w:type="dxa"/>
              <w:left w:w="55" w:type="dxa"/>
              <w:bottom w:w="55" w:type="dxa"/>
              <w:right w:w="55" w:type="dxa"/>
            </w:tcMar>
            <w:vAlign w:val="center"/>
          </w:tcPr>
          <w:p w14:paraId="3CF3B20F" w14:textId="77777777" w:rsidR="0025501E" w:rsidRDefault="0025501E">
            <w:pPr>
              <w:widowControl w:val="0"/>
              <w:pBdr>
                <w:top w:val="nil"/>
                <w:left w:val="nil"/>
                <w:bottom w:val="nil"/>
                <w:right w:val="nil"/>
                <w:between w:val="nil"/>
              </w:pBdr>
              <w:spacing w:line="240" w:lineRule="auto"/>
              <w:ind w:left="0" w:hanging="2"/>
              <w:jc w:val="both"/>
              <w:rPr>
                <w:rFonts w:ascii="Arial" w:eastAsia="Arial" w:hAnsi="Arial" w:cs="Arial"/>
                <w:color w:val="000000"/>
                <w:sz w:val="18"/>
                <w:szCs w:val="18"/>
              </w:rPr>
            </w:pPr>
          </w:p>
          <w:p w14:paraId="6C02CE27"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w:t>
            </w:r>
          </w:p>
          <w:p w14:paraId="42AB8CCD"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Gestor do Contrato</w:t>
            </w:r>
          </w:p>
          <w:p w14:paraId="4A457E32" w14:textId="77777777" w:rsidR="0025501E" w:rsidRDefault="00000000">
            <w:pPr>
              <w:widowControl w:val="0"/>
              <w:pBdr>
                <w:top w:val="nil"/>
                <w:left w:val="nil"/>
                <w:bottom w:val="nil"/>
                <w:right w:val="nil"/>
                <w:between w:val="nil"/>
              </w:pBdr>
              <w:ind w:left="0" w:hanging="2"/>
              <w:jc w:val="center"/>
              <w:rPr>
                <w:rFonts w:ascii="Arial" w:eastAsia="Arial" w:hAnsi="Arial" w:cs="Arial"/>
                <w:color w:val="000000"/>
                <w:sz w:val="18"/>
                <w:szCs w:val="18"/>
                <w:highlight w:val="white"/>
              </w:rPr>
            </w:pPr>
            <w:r>
              <w:rPr>
                <w:rFonts w:ascii="Arial" w:eastAsia="Arial" w:hAnsi="Arial" w:cs="Arial"/>
                <w:color w:val="000000"/>
                <w:sz w:val="18"/>
                <w:szCs w:val="18"/>
                <w:highlight w:val="white"/>
              </w:rPr>
              <w:t>Rose Kennedy Santos</w:t>
            </w:r>
          </w:p>
          <w:p w14:paraId="67072951" w14:textId="77777777" w:rsidR="0025501E" w:rsidRDefault="00000000">
            <w:pPr>
              <w:widowControl w:val="0"/>
              <w:pBdr>
                <w:top w:val="nil"/>
                <w:left w:val="nil"/>
                <w:bottom w:val="nil"/>
                <w:right w:val="nil"/>
                <w:between w:val="nil"/>
              </w:pBdr>
              <w:ind w:left="0" w:hanging="2"/>
              <w:jc w:val="center"/>
              <w:rPr>
                <w:rFonts w:ascii="Arial" w:eastAsia="Arial" w:hAnsi="Arial" w:cs="Arial"/>
                <w:color w:val="000000"/>
                <w:sz w:val="18"/>
                <w:szCs w:val="18"/>
                <w:highlight w:val="white"/>
              </w:rPr>
            </w:pPr>
            <w:r>
              <w:rPr>
                <w:rFonts w:ascii="Arial" w:eastAsia="Arial" w:hAnsi="Arial" w:cs="Arial"/>
                <w:color w:val="000000"/>
                <w:sz w:val="18"/>
                <w:szCs w:val="18"/>
                <w:highlight w:val="white"/>
              </w:rPr>
              <w:t>Subsecretária de Agricultura</w:t>
            </w:r>
          </w:p>
          <w:p w14:paraId="18C8EA82" w14:textId="77777777" w:rsidR="0025501E" w:rsidRDefault="00000000">
            <w:pPr>
              <w:widowControl w:val="0"/>
              <w:pBdr>
                <w:top w:val="nil"/>
                <w:left w:val="nil"/>
                <w:bottom w:val="nil"/>
                <w:right w:val="nil"/>
                <w:between w:val="nil"/>
              </w:pBdr>
              <w:ind w:left="0" w:hanging="2"/>
              <w:jc w:val="center"/>
            </w:pPr>
            <w:r>
              <w:rPr>
                <w:rFonts w:ascii="Arial" w:eastAsia="Arial" w:hAnsi="Arial" w:cs="Arial"/>
                <w:color w:val="000000"/>
                <w:sz w:val="18"/>
                <w:szCs w:val="18"/>
              </w:rPr>
              <w:t xml:space="preserve">Matrícula: </w:t>
            </w:r>
            <w:r>
              <w:rPr>
                <w:rFonts w:ascii="Arial" w:eastAsia="Arial" w:hAnsi="Arial" w:cs="Arial"/>
                <w:color w:val="000000"/>
                <w:sz w:val="17"/>
                <w:szCs w:val="17"/>
                <w:highlight w:val="white"/>
              </w:rPr>
              <w:t>24.08.5186</w:t>
            </w:r>
          </w:p>
        </w:tc>
        <w:tc>
          <w:tcPr>
            <w:tcW w:w="4679"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tcPr>
          <w:p w14:paraId="6ED94E26" w14:textId="77777777" w:rsidR="0025501E" w:rsidRDefault="0025501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2197E83D"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_______________________________</w:t>
            </w:r>
          </w:p>
          <w:p w14:paraId="5BB53D4E"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Fiscal de Contrato</w:t>
            </w:r>
          </w:p>
          <w:p w14:paraId="52FDCEAC" w14:textId="77777777" w:rsidR="0025501E" w:rsidRDefault="00000000">
            <w:pPr>
              <w:widowControl w:val="0"/>
              <w:pBdr>
                <w:top w:val="nil"/>
                <w:left w:val="nil"/>
                <w:bottom w:val="nil"/>
                <w:right w:val="nil"/>
                <w:between w:val="nil"/>
              </w:pBdr>
              <w:ind w:left="0" w:hanging="2"/>
              <w:jc w:val="center"/>
              <w:rPr>
                <w:rFonts w:ascii="Arial" w:eastAsia="Arial" w:hAnsi="Arial" w:cs="Arial"/>
                <w:sz w:val="18"/>
                <w:szCs w:val="18"/>
              </w:rPr>
            </w:pPr>
            <w:r>
              <w:rPr>
                <w:rFonts w:ascii="Arial" w:eastAsia="Arial" w:hAnsi="Arial" w:cs="Arial"/>
                <w:sz w:val="18"/>
                <w:szCs w:val="18"/>
              </w:rPr>
              <w:t xml:space="preserve">Anderson de Oliveira </w:t>
            </w:r>
            <w:proofErr w:type="spellStart"/>
            <w:r>
              <w:rPr>
                <w:rFonts w:ascii="Arial" w:eastAsia="Arial" w:hAnsi="Arial" w:cs="Arial"/>
                <w:sz w:val="18"/>
                <w:szCs w:val="18"/>
              </w:rPr>
              <w:t>Bello</w:t>
            </w:r>
            <w:proofErr w:type="spellEnd"/>
          </w:p>
          <w:p w14:paraId="6DEE878E" w14:textId="77777777" w:rsidR="0025501E" w:rsidRDefault="00000000">
            <w:pPr>
              <w:widowControl w:val="0"/>
              <w:pBdr>
                <w:top w:val="nil"/>
                <w:left w:val="nil"/>
                <w:bottom w:val="nil"/>
                <w:right w:val="nil"/>
                <w:between w:val="nil"/>
              </w:pBdr>
              <w:ind w:left="0" w:hanging="2"/>
              <w:jc w:val="center"/>
              <w:rPr>
                <w:rFonts w:ascii="Arial" w:eastAsia="Arial" w:hAnsi="Arial" w:cs="Arial"/>
                <w:sz w:val="18"/>
                <w:szCs w:val="18"/>
              </w:rPr>
            </w:pPr>
            <w:r>
              <w:rPr>
                <w:rFonts w:ascii="Arial" w:eastAsia="Arial" w:hAnsi="Arial" w:cs="Arial"/>
                <w:sz w:val="18"/>
                <w:szCs w:val="18"/>
              </w:rPr>
              <w:t>Chefe do Setor de Parque e Jardins</w:t>
            </w:r>
          </w:p>
          <w:p w14:paraId="72D34214" w14:textId="77777777" w:rsidR="0025501E" w:rsidRDefault="00000000">
            <w:pPr>
              <w:widowControl w:val="0"/>
              <w:pBdr>
                <w:top w:val="nil"/>
                <w:left w:val="nil"/>
                <w:bottom w:val="nil"/>
                <w:right w:val="nil"/>
                <w:between w:val="nil"/>
              </w:pBdr>
              <w:ind w:left="0" w:hanging="2"/>
              <w:jc w:val="center"/>
              <w:rPr>
                <w:rFonts w:ascii="Arial" w:eastAsia="Arial" w:hAnsi="Arial" w:cs="Arial"/>
                <w:color w:val="000000"/>
                <w:sz w:val="18"/>
                <w:szCs w:val="18"/>
              </w:rPr>
            </w:pPr>
            <w:r>
              <w:rPr>
                <w:rFonts w:ascii="Arial" w:eastAsia="Arial" w:hAnsi="Arial" w:cs="Arial"/>
                <w:sz w:val="18"/>
                <w:szCs w:val="18"/>
              </w:rPr>
              <w:t>Matricula:98.08.1507</w:t>
            </w:r>
          </w:p>
        </w:tc>
      </w:tr>
    </w:tbl>
    <w:p w14:paraId="0202AC34" w14:textId="77777777" w:rsidR="0025501E" w:rsidRDefault="0025501E">
      <w:pPr>
        <w:ind w:left="0" w:hanging="2"/>
        <w:jc w:val="both"/>
        <w:rPr>
          <w:rFonts w:ascii="Arial" w:eastAsia="Arial" w:hAnsi="Arial" w:cs="Arial"/>
          <w:sz w:val="18"/>
          <w:szCs w:val="18"/>
        </w:rPr>
      </w:pPr>
    </w:p>
    <w:p w14:paraId="3B94FA38" w14:textId="77777777" w:rsidR="0025501E" w:rsidRDefault="0025501E">
      <w:pPr>
        <w:ind w:left="0" w:hanging="2"/>
        <w:jc w:val="both"/>
        <w:rPr>
          <w:rFonts w:ascii="Arial" w:eastAsia="Arial" w:hAnsi="Arial" w:cs="Arial"/>
          <w:sz w:val="18"/>
          <w:szCs w:val="18"/>
        </w:rPr>
      </w:pPr>
    </w:p>
    <w:tbl>
      <w:tblPr>
        <w:tblStyle w:val="a4"/>
        <w:tblW w:w="9790" w:type="dxa"/>
        <w:tblInd w:w="-9" w:type="dxa"/>
        <w:tblLayout w:type="fixed"/>
        <w:tblLook w:val="0000" w:firstRow="0" w:lastRow="0" w:firstColumn="0" w:lastColumn="0" w:noHBand="0" w:noVBand="0"/>
      </w:tblPr>
      <w:tblGrid>
        <w:gridCol w:w="9790"/>
      </w:tblGrid>
      <w:tr w:rsidR="0025501E" w14:paraId="6039C9E6" w14:textId="77777777">
        <w:tc>
          <w:tcPr>
            <w:tcW w:w="9790"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5D4FFA14" w14:textId="77777777" w:rsidR="0025501E" w:rsidRDefault="00000000">
            <w:pPr>
              <w:widowControl w:val="0"/>
              <w:pBdr>
                <w:top w:val="nil"/>
                <w:left w:val="nil"/>
                <w:bottom w:val="nil"/>
                <w:right w:val="nil"/>
                <w:between w:val="nil"/>
              </w:pBdr>
              <w:spacing w:before="120" w:after="120"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Autoridade Competente</w:t>
            </w:r>
          </w:p>
        </w:tc>
      </w:tr>
      <w:tr w:rsidR="0025501E" w14:paraId="7B5DFE8E" w14:textId="77777777">
        <w:tc>
          <w:tcPr>
            <w:tcW w:w="9790" w:type="dxa"/>
            <w:tcBorders>
              <w:top w:val="single" w:sz="8" w:space="0" w:color="000000"/>
              <w:left w:val="single" w:sz="8" w:space="0" w:color="000000"/>
              <w:bottom w:val="single" w:sz="8" w:space="0" w:color="000000"/>
              <w:right w:val="single" w:sz="8" w:space="0" w:color="000000"/>
            </w:tcBorders>
            <w:tcMar>
              <w:top w:w="0" w:type="dxa"/>
              <w:left w:w="28" w:type="dxa"/>
              <w:bottom w:w="28" w:type="dxa"/>
              <w:right w:w="28" w:type="dxa"/>
            </w:tcMar>
          </w:tcPr>
          <w:p w14:paraId="24036754" w14:textId="77777777" w:rsidR="0025501E" w:rsidRDefault="00000000">
            <w:pPr>
              <w:ind w:left="0" w:hanging="2"/>
              <w:jc w:val="center"/>
              <w:rPr>
                <w:rFonts w:ascii="Arial" w:eastAsia="Arial" w:hAnsi="Arial" w:cs="Arial"/>
                <w:sz w:val="18"/>
                <w:szCs w:val="18"/>
              </w:rPr>
            </w:pPr>
            <w:r>
              <w:rPr>
                <w:rFonts w:ascii="Arial" w:eastAsia="Arial" w:hAnsi="Arial" w:cs="Arial"/>
                <w:sz w:val="18"/>
                <w:szCs w:val="18"/>
              </w:rPr>
              <w:t xml:space="preserve">Ratifico o presente termo de referência, nos termos da Lei Federal n° 14.133/21, bem como autorizo </w:t>
            </w:r>
            <w:r>
              <w:rPr>
                <w:rFonts w:ascii="Arial" w:eastAsia="Arial" w:hAnsi="Arial" w:cs="Arial"/>
                <w:b/>
                <w:sz w:val="18"/>
                <w:szCs w:val="18"/>
              </w:rPr>
              <w:t>O PROSSEGUIMENTO DO PROCESSO ADMINISTRATIVO.</w:t>
            </w:r>
          </w:p>
          <w:p w14:paraId="319FD523" w14:textId="77777777" w:rsidR="0025501E" w:rsidRDefault="0025501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5BC06E77" w14:textId="77777777" w:rsidR="0025501E" w:rsidRDefault="0025501E">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p>
          <w:p w14:paraId="005AA167"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color w:val="000000"/>
                <w:sz w:val="18"/>
                <w:szCs w:val="18"/>
              </w:rPr>
              <w:t>____________________</w:t>
            </w:r>
          </w:p>
          <w:p w14:paraId="2FEE9B8D" w14:textId="77777777" w:rsidR="0025501E" w:rsidRDefault="00000000">
            <w:pPr>
              <w:ind w:left="0" w:hanging="2"/>
              <w:jc w:val="center"/>
              <w:rPr>
                <w:rFonts w:ascii="Arial" w:eastAsia="Arial" w:hAnsi="Arial" w:cs="Arial"/>
                <w:sz w:val="18"/>
                <w:szCs w:val="18"/>
              </w:rPr>
            </w:pPr>
            <w:r>
              <w:rPr>
                <w:rFonts w:ascii="Arial" w:eastAsia="Arial" w:hAnsi="Arial" w:cs="Arial"/>
                <w:b/>
                <w:i/>
                <w:sz w:val="18"/>
                <w:szCs w:val="18"/>
              </w:rPr>
              <w:t xml:space="preserve">Aníbal Damião Ferreira da Silva </w:t>
            </w:r>
          </w:p>
          <w:p w14:paraId="6FD22D5D"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b/>
                <w:i/>
                <w:color w:val="000000"/>
                <w:sz w:val="18"/>
                <w:szCs w:val="18"/>
              </w:rPr>
            </w:pPr>
            <w:r>
              <w:rPr>
                <w:rFonts w:ascii="Arial" w:eastAsia="Arial" w:hAnsi="Arial" w:cs="Arial"/>
                <w:b/>
                <w:i/>
                <w:color w:val="000000"/>
                <w:sz w:val="18"/>
                <w:szCs w:val="18"/>
              </w:rPr>
              <w:t>Secretário Municipal de Agricultura</w:t>
            </w:r>
          </w:p>
          <w:p w14:paraId="6D233966" w14:textId="77777777" w:rsidR="0025501E" w:rsidRDefault="00000000">
            <w:pPr>
              <w:widowControl w:val="0"/>
              <w:pBdr>
                <w:top w:val="nil"/>
                <w:left w:val="nil"/>
                <w:bottom w:val="nil"/>
                <w:right w:val="nil"/>
                <w:between w:val="nil"/>
              </w:pBdr>
              <w:spacing w:line="240" w:lineRule="auto"/>
              <w:ind w:left="0" w:hanging="2"/>
              <w:jc w:val="center"/>
              <w:rPr>
                <w:rFonts w:ascii="Arial" w:eastAsia="Arial" w:hAnsi="Arial" w:cs="Arial"/>
                <w:color w:val="000000"/>
                <w:sz w:val="18"/>
                <w:szCs w:val="18"/>
              </w:rPr>
            </w:pPr>
            <w:r>
              <w:rPr>
                <w:rFonts w:ascii="Arial" w:eastAsia="Arial" w:hAnsi="Arial" w:cs="Arial"/>
                <w:b/>
                <w:i/>
                <w:color w:val="000000"/>
                <w:sz w:val="18"/>
                <w:szCs w:val="18"/>
              </w:rPr>
              <w:t>Matrícula 24.08.5185</w:t>
            </w:r>
          </w:p>
        </w:tc>
      </w:tr>
    </w:tbl>
    <w:p w14:paraId="5FFB7B34" w14:textId="77777777" w:rsidR="0025501E" w:rsidRDefault="0025501E">
      <w:pPr>
        <w:ind w:left="0" w:hanging="2"/>
        <w:jc w:val="both"/>
        <w:rPr>
          <w:rFonts w:ascii="Arial" w:eastAsia="Arial" w:hAnsi="Arial" w:cs="Arial"/>
          <w:sz w:val="18"/>
          <w:szCs w:val="18"/>
        </w:rPr>
      </w:pPr>
    </w:p>
    <w:sectPr w:rsidR="0025501E">
      <w:headerReference w:type="even" r:id="rId16"/>
      <w:headerReference w:type="default" r:id="rId17"/>
      <w:footerReference w:type="even" r:id="rId18"/>
      <w:footerReference w:type="default" r:id="rId19"/>
      <w:headerReference w:type="first" r:id="rId20"/>
      <w:footerReference w:type="first" r:id="rId21"/>
      <w:pgSz w:w="11906" w:h="16838"/>
      <w:pgMar w:top="1134" w:right="991" w:bottom="993" w:left="1134" w:header="284" w:footer="3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DB3A9" w14:textId="77777777" w:rsidR="00EF23EC" w:rsidRDefault="00EF23EC">
      <w:pPr>
        <w:spacing w:line="240" w:lineRule="auto"/>
        <w:ind w:left="0" w:hanging="2"/>
      </w:pPr>
      <w:r>
        <w:separator/>
      </w:r>
    </w:p>
  </w:endnote>
  <w:endnote w:type="continuationSeparator" w:id="0">
    <w:p w14:paraId="65E15102" w14:textId="77777777" w:rsidR="00EF23EC" w:rsidRDefault="00EF23E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Ecofont_Spranq_eco_Sans">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0C694" w14:textId="77777777" w:rsidR="0025501E" w:rsidRDefault="0025501E">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DA654" w14:textId="77777777" w:rsidR="0025501E" w:rsidRDefault="0025501E">
    <w:pPr>
      <w:pBdr>
        <w:top w:val="nil"/>
        <w:left w:val="nil"/>
        <w:bottom w:val="single" w:sz="18" w:space="1" w:color="000000"/>
        <w:right w:val="nil"/>
        <w:between w:val="nil"/>
      </w:pBdr>
      <w:tabs>
        <w:tab w:val="center" w:pos="4252"/>
        <w:tab w:val="right" w:pos="8504"/>
      </w:tabs>
      <w:spacing w:line="240" w:lineRule="auto"/>
      <w:ind w:left="-2" w:firstLine="0"/>
      <w:rPr>
        <w:color w:val="000000"/>
        <w:sz w:val="2"/>
        <w:szCs w:val="2"/>
      </w:rPr>
    </w:pPr>
  </w:p>
  <w:p w14:paraId="3EC2C001" w14:textId="77777777" w:rsidR="0025501E" w:rsidRDefault="00000000">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proofErr w:type="spellStart"/>
    <w:r>
      <w:rPr>
        <w:rFonts w:ascii="Arial" w:eastAsia="Arial" w:hAnsi="Arial" w:cs="Arial"/>
        <w:color w:val="000000"/>
        <w:sz w:val="16"/>
        <w:szCs w:val="16"/>
      </w:rPr>
      <w:t>End</w:t>
    </w:r>
    <w:proofErr w:type="spellEnd"/>
    <w:r>
      <w:rPr>
        <w:rFonts w:ascii="Arial" w:eastAsia="Arial" w:hAnsi="Arial" w:cs="Arial"/>
        <w:color w:val="000000"/>
        <w:sz w:val="16"/>
        <w:szCs w:val="16"/>
      </w:rPr>
      <w:t>: Rua Alfredo Chaves, 39 - Centro - Sumidouro - RJ - CEP: 28637-000 - CNPJ: 32.165.706/0001-08</w:t>
    </w:r>
  </w:p>
  <w:p w14:paraId="504CB7E2" w14:textId="77777777" w:rsidR="0025501E" w:rsidRDefault="00000000">
    <w:pPr>
      <w:keepNext/>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 xml:space="preserve">Tel.: (22) 2531 1128     </w:t>
    </w:r>
    <w:r>
      <w:rPr>
        <w:rFonts w:ascii="Arial" w:eastAsia="Arial" w:hAnsi="Arial" w:cs="Arial"/>
        <w:color w:val="FF0000"/>
        <w:sz w:val="4"/>
        <w:szCs w:val="4"/>
      </w:rPr>
      <w:t>FGC</w:t>
    </w:r>
    <w:r>
      <w:rPr>
        <w:rFonts w:ascii="Arial" w:eastAsia="Arial" w:hAnsi="Arial" w:cs="Arial"/>
        <w:color w:val="000000"/>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4C332" w14:textId="77777777" w:rsidR="0025501E" w:rsidRDefault="0025501E">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D77B6F" w14:textId="77777777" w:rsidR="00EF23EC" w:rsidRDefault="00EF23EC">
      <w:pPr>
        <w:spacing w:line="240" w:lineRule="auto"/>
        <w:ind w:left="0" w:hanging="2"/>
      </w:pPr>
      <w:r>
        <w:separator/>
      </w:r>
    </w:p>
  </w:footnote>
  <w:footnote w:type="continuationSeparator" w:id="0">
    <w:p w14:paraId="3BF8C75E" w14:textId="77777777" w:rsidR="00EF23EC" w:rsidRDefault="00EF23E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5C03A" w14:textId="77777777" w:rsidR="0025501E" w:rsidRDefault="0025501E">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4ED01" w14:textId="18006FB8" w:rsidR="0025501E" w:rsidRDefault="006816DE">
    <w:pPr>
      <w:tabs>
        <w:tab w:val="left" w:pos="1620"/>
      </w:tabs>
      <w:ind w:left="0" w:hanging="2"/>
      <w:rPr>
        <w:rFonts w:ascii="Arial" w:eastAsia="Arial" w:hAnsi="Arial" w:cs="Arial"/>
        <w:sz w:val="16"/>
        <w:szCs w:val="16"/>
      </w:rPr>
    </w:pPr>
    <w:r>
      <w:rPr>
        <w:noProof/>
      </w:rPr>
      <w:drawing>
        <wp:anchor distT="0" distB="0" distL="114300" distR="114300" simplePos="0" relativeHeight="251659264" behindDoc="0" locked="0" layoutInCell="1" hidden="0" allowOverlap="1" wp14:anchorId="66A5654C" wp14:editId="3D4F2F1C">
          <wp:simplePos x="0" y="0"/>
          <wp:positionH relativeFrom="column">
            <wp:posOffset>0</wp:posOffset>
          </wp:positionH>
          <wp:positionV relativeFrom="paragraph">
            <wp:posOffset>-17476</wp:posOffset>
          </wp:positionV>
          <wp:extent cx="571500" cy="560070"/>
          <wp:effectExtent l="0" t="0" r="0" b="0"/>
          <wp:wrapSquare wrapText="bothSides" distT="0" distB="0" distL="114300" distR="11430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sidR="00000000">
      <w:rPr>
        <w:noProof/>
      </w:rPr>
      <mc:AlternateContent>
        <mc:Choice Requires="wpg">
          <w:drawing>
            <wp:anchor distT="0" distB="0" distL="114300" distR="114300" simplePos="0" relativeHeight="251658240" behindDoc="0" locked="0" layoutInCell="1" hidden="0" allowOverlap="1" wp14:anchorId="01C00336" wp14:editId="63CAA5E8">
              <wp:simplePos x="0" y="0"/>
              <wp:positionH relativeFrom="column">
                <wp:posOffset>4837430</wp:posOffset>
              </wp:positionH>
              <wp:positionV relativeFrom="paragraph">
                <wp:posOffset>-13970</wp:posOffset>
              </wp:positionV>
              <wp:extent cx="1782445" cy="548640"/>
              <wp:effectExtent l="0" t="0" r="0" b="3810"/>
              <wp:wrapSquare wrapText="bothSides" distT="0" distB="0" distL="114300" distR="114300"/>
              <wp:docPr id="7" name="Agrupar 7"/>
              <wp:cNvGraphicFramePr/>
              <a:graphic xmlns:a="http://schemas.openxmlformats.org/drawingml/2006/main">
                <a:graphicData uri="http://schemas.microsoft.com/office/word/2010/wordprocessingGroup">
                  <wpg:wgp>
                    <wpg:cNvGrpSpPr/>
                    <wpg:grpSpPr>
                      <a:xfrm>
                        <a:off x="0" y="0"/>
                        <a:ext cx="1782445" cy="548640"/>
                        <a:chOff x="4454775" y="3446625"/>
                        <a:chExt cx="1782450" cy="666750"/>
                      </a:xfrm>
                    </wpg:grpSpPr>
                    <wpg:grpSp>
                      <wpg:cNvPr id="1439824054" name="Agrupar 1439824054"/>
                      <wpg:cNvGrpSpPr/>
                      <wpg:grpSpPr>
                        <a:xfrm>
                          <a:off x="4454778" y="3446625"/>
                          <a:ext cx="1782445" cy="666750"/>
                          <a:chOff x="4454775" y="3446625"/>
                          <a:chExt cx="1782450" cy="666750"/>
                        </a:xfrm>
                      </wpg:grpSpPr>
                      <wps:wsp>
                        <wps:cNvPr id="1190392094" name="Retângulo 1190392094"/>
                        <wps:cNvSpPr/>
                        <wps:spPr>
                          <a:xfrm>
                            <a:off x="4454775" y="3446625"/>
                            <a:ext cx="1782450" cy="666750"/>
                          </a:xfrm>
                          <a:prstGeom prst="rect">
                            <a:avLst/>
                          </a:prstGeom>
                          <a:noFill/>
                          <a:ln>
                            <a:noFill/>
                          </a:ln>
                        </wps:spPr>
                        <wps:txbx>
                          <w:txbxContent>
                            <w:p w14:paraId="1C5BACF3" w14:textId="77777777" w:rsidR="0025501E" w:rsidRDefault="0025501E">
                              <w:pPr>
                                <w:spacing w:line="240" w:lineRule="auto"/>
                                <w:ind w:left="0" w:hanging="2"/>
                              </w:pPr>
                            </w:p>
                          </w:txbxContent>
                        </wps:txbx>
                        <wps:bodyPr spcFirstLastPara="1" wrap="square" lIns="91425" tIns="91425" rIns="91425" bIns="91425" anchor="ctr" anchorCtr="0">
                          <a:noAutofit/>
                        </wps:bodyPr>
                      </wps:wsp>
                      <wpg:grpSp>
                        <wpg:cNvPr id="1320962314" name="Agrupar 1320962314"/>
                        <wpg:cNvGrpSpPr/>
                        <wpg:grpSpPr>
                          <a:xfrm>
                            <a:off x="4454778" y="3446625"/>
                            <a:ext cx="1782445" cy="666750"/>
                            <a:chOff x="8694" y="774"/>
                            <a:chExt cx="2807" cy="1050"/>
                          </a:xfrm>
                        </wpg:grpSpPr>
                        <wps:wsp>
                          <wps:cNvPr id="1378211332" name="Retângulo 1378211332"/>
                          <wps:cNvSpPr/>
                          <wps:spPr>
                            <a:xfrm>
                              <a:off x="8694" y="774"/>
                              <a:ext cx="2800" cy="1050"/>
                            </a:xfrm>
                            <a:prstGeom prst="rect">
                              <a:avLst/>
                            </a:prstGeom>
                            <a:noFill/>
                            <a:ln>
                              <a:noFill/>
                            </a:ln>
                          </wps:spPr>
                          <wps:txbx>
                            <w:txbxContent>
                              <w:p w14:paraId="0DFA3F22" w14:textId="77777777" w:rsidR="0025501E" w:rsidRDefault="0025501E">
                                <w:pPr>
                                  <w:spacing w:line="240" w:lineRule="auto"/>
                                  <w:ind w:left="0" w:hanging="2"/>
                                </w:pPr>
                              </w:p>
                            </w:txbxContent>
                          </wps:txbx>
                          <wps:bodyPr spcFirstLastPara="1" wrap="square" lIns="91425" tIns="91425" rIns="91425" bIns="91425" anchor="ctr" anchorCtr="0">
                            <a:noAutofit/>
                          </wps:bodyPr>
                        </wps:wsp>
                        <wps:wsp>
                          <wps:cNvPr id="1582601114" name="Retângulo 1582601114"/>
                          <wps:cNvSpPr/>
                          <wps:spPr>
                            <a:xfrm>
                              <a:off x="8694" y="774"/>
                              <a:ext cx="2807" cy="1050"/>
                            </a:xfrm>
                            <a:prstGeom prst="rect">
                              <a:avLst/>
                            </a:prstGeom>
                            <a:noFill/>
                            <a:ln>
                              <a:noFill/>
                            </a:ln>
                          </wps:spPr>
                          <wps:txbx>
                            <w:txbxContent>
                              <w:p w14:paraId="4DCFA331" w14:textId="77777777" w:rsidR="0025501E" w:rsidRDefault="00000000">
                                <w:pPr>
                                  <w:spacing w:after="120" w:line="240" w:lineRule="auto"/>
                                </w:pPr>
                                <w:r>
                                  <w:rPr>
                                    <w:rFonts w:ascii="Calibri" w:eastAsia="Calibri" w:hAnsi="Calibri" w:cs="Calibri"/>
                                    <w:b/>
                                    <w:color w:val="365F91"/>
                                    <w:sz w:val="12"/>
                                  </w:rPr>
                                  <w:t>PREFEITURA MUNICIPAL DE SUMIDOURO</w:t>
                                </w:r>
                              </w:p>
                              <w:p w14:paraId="31B45C5A" w14:textId="77777777" w:rsidR="0025501E" w:rsidRDefault="00000000">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6F47C275" w14:textId="77777777" w:rsidR="0025501E" w:rsidRDefault="00000000">
                                <w:pPr>
                                  <w:spacing w:after="120" w:line="240" w:lineRule="auto"/>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2EFBF392" w14:textId="77777777" w:rsidR="0025501E" w:rsidRDefault="0025501E">
                                <w:pPr>
                                  <w:spacing w:line="240" w:lineRule="auto"/>
                                  <w:ind w:left="0" w:hanging="2"/>
                                </w:pPr>
                              </w:p>
                              <w:p w14:paraId="12BC05A1" w14:textId="77777777" w:rsidR="0025501E" w:rsidRDefault="0025501E">
                                <w:pPr>
                                  <w:spacing w:line="240" w:lineRule="auto"/>
                                  <w:ind w:left="0" w:hanging="2"/>
                                </w:pPr>
                              </w:p>
                            </w:txbxContent>
                          </wps:txbx>
                          <wps:bodyPr spcFirstLastPara="1" wrap="square" lIns="91425" tIns="45700" rIns="91425" bIns="45700" anchor="t" anchorCtr="0">
                            <a:noAutofit/>
                          </wps:bodyPr>
                        </wps:wsp>
                        <wps:wsp>
                          <wps:cNvPr id="1779101287" name="Retângulo 1779101287"/>
                          <wps:cNvSpPr/>
                          <wps:spPr>
                            <a:xfrm>
                              <a:off x="9481" y="946"/>
                              <a:ext cx="1493" cy="368"/>
                            </a:xfrm>
                            <a:prstGeom prst="rect">
                              <a:avLst/>
                            </a:prstGeom>
                            <a:noFill/>
                            <a:ln>
                              <a:noFill/>
                            </a:ln>
                          </wps:spPr>
                          <wps:txbx>
                            <w:txbxContent>
                              <w:p w14:paraId="2E74D212" w14:textId="77777777" w:rsidR="0025501E" w:rsidRDefault="0025501E">
                                <w:pPr>
                                  <w:spacing w:line="240" w:lineRule="auto"/>
                                  <w:ind w:left="0" w:hanging="2"/>
                                </w:pPr>
                              </w:p>
                              <w:p w14:paraId="52ABB722" w14:textId="77777777" w:rsidR="0025501E" w:rsidRDefault="0025501E">
                                <w:pPr>
                                  <w:spacing w:line="240" w:lineRule="auto"/>
                                  <w:ind w:left="0" w:hanging="2"/>
                                </w:pPr>
                              </w:p>
                            </w:txbxContent>
                          </wps:txbx>
                          <wps:bodyPr spcFirstLastPara="1" wrap="square" lIns="91425" tIns="45700" rIns="91425" bIns="45700" anchor="t" anchorCtr="0">
                            <a:noAutofit/>
                          </wps:bodyPr>
                        </wps:wsp>
                      </wpg:grpSp>
                    </wpg:grpSp>
                  </wpg:wgp>
                </a:graphicData>
              </a:graphic>
              <wp14:sizeRelV relativeFrom="margin">
                <wp14:pctHeight>0</wp14:pctHeight>
              </wp14:sizeRelV>
            </wp:anchor>
          </w:drawing>
        </mc:Choice>
        <mc:Fallback>
          <w:pict>
            <v:group w14:anchorId="01C00336" id="Agrupar 7" o:spid="_x0000_s1026" style="position:absolute;margin-left:380.9pt;margin-top:-1.1pt;width:140.35pt;height:43.2pt;z-index:251658240;mso-height-relative:margin"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">
              <v:group id="Agrupar 1439824054" o:spid="_x0000_s1027" style="position:absolute;left:44547;top:34466;width:17825;height:6667" coordorigin="44547,34466"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">
                <v:rect id="Retângulo 1190392094" o:spid="_x0000_s1028" style="position:absolute;left:44547;top:34466;width:17825;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" filled="f" stroked="f">
                  <v:textbox inset="2.53958mm,2.53958mm,2.53958mm,2.53958mm">
                    <w:txbxContent>
                      <w:p w14:paraId="1C5BACF3" w14:textId="77777777" w:rsidR="0025501E" w:rsidRDefault="0025501E">
                        <w:pPr>
                          <w:spacing w:line="240" w:lineRule="auto"/>
                          <w:ind w:left="0" w:hanging="2"/>
                        </w:pPr>
                      </w:p>
                    </w:txbxContent>
                  </v:textbox>
                </v:rect>
                <v:group id="Agrupar 1320962314" o:spid="_x0000_s1029" style="position:absolute;left:44547;top:34466;width:17825;height:6667" coordorigin="8694,774" coordsize="2807,1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">
                  <v:rect id="Retângulo 1378211332" o:spid="_x0000_s1030" style="position:absolute;left:8694;top:774;width:280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" filled="f" stroked="f">
                    <v:textbox inset="2.53958mm,2.53958mm,2.53958mm,2.53958mm">
                      <w:txbxContent>
                        <w:p w14:paraId="0DFA3F22" w14:textId="77777777" w:rsidR="0025501E" w:rsidRDefault="0025501E">
                          <w:pPr>
                            <w:spacing w:line="240" w:lineRule="auto"/>
                            <w:ind w:left="0" w:hanging="2"/>
                          </w:pPr>
                        </w:p>
                      </w:txbxContent>
                    </v:textbox>
                  </v:rect>
                  <v:rect id="Retângulo 1582601114" o:spid="_x0000_s1031"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" filled="f" stroked="f">
                    <v:textbox inset="2.53958mm,1.2694mm,2.53958mm,1.2694mm">
                      <w:txbxContent>
                        <w:p w14:paraId="4DCFA331" w14:textId="77777777" w:rsidR="0025501E" w:rsidRDefault="00000000">
                          <w:pPr>
                            <w:spacing w:after="120" w:line="240" w:lineRule="auto"/>
                          </w:pPr>
                          <w:r>
                            <w:rPr>
                              <w:rFonts w:ascii="Calibri" w:eastAsia="Calibri" w:hAnsi="Calibri" w:cs="Calibri"/>
                              <w:b/>
                              <w:color w:val="365F91"/>
                              <w:sz w:val="12"/>
                            </w:rPr>
                            <w:t>PREFEITURA MUNICIPAL DE SUMIDOURO</w:t>
                          </w:r>
                        </w:p>
                        <w:p w14:paraId="31B45C5A" w14:textId="77777777" w:rsidR="0025501E" w:rsidRDefault="00000000">
                          <w:pPr>
                            <w:spacing w:after="120" w:line="240" w:lineRule="auto"/>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6F47C275" w14:textId="77777777" w:rsidR="0025501E" w:rsidRDefault="00000000">
                          <w:pPr>
                            <w:spacing w:after="120" w:line="240" w:lineRule="auto"/>
                          </w:pPr>
                          <w:proofErr w:type="gramStart"/>
                          <w:r>
                            <w:rPr>
                              <w:rFonts w:ascii="Calibri" w:eastAsia="Calibri" w:hAnsi="Calibri" w:cs="Calibri"/>
                              <w:b/>
                              <w:color w:val="365F91"/>
                              <w:sz w:val="12"/>
                            </w:rPr>
                            <w:t>RÚBRICA  _</w:t>
                          </w:r>
                          <w:proofErr w:type="gramEnd"/>
                          <w:r>
                            <w:rPr>
                              <w:rFonts w:ascii="Calibri" w:eastAsia="Calibri" w:hAnsi="Calibri" w:cs="Calibri"/>
                              <w:b/>
                              <w:color w:val="365F91"/>
                              <w:sz w:val="12"/>
                            </w:rPr>
                            <w:t>_____________ FLS _______</w:t>
                          </w:r>
                        </w:p>
                        <w:p w14:paraId="2EFBF392" w14:textId="77777777" w:rsidR="0025501E" w:rsidRDefault="0025501E">
                          <w:pPr>
                            <w:spacing w:line="240" w:lineRule="auto"/>
                            <w:ind w:left="0" w:hanging="2"/>
                          </w:pPr>
                        </w:p>
                        <w:p w14:paraId="12BC05A1" w14:textId="77777777" w:rsidR="0025501E" w:rsidRDefault="0025501E">
                          <w:pPr>
                            <w:spacing w:line="240" w:lineRule="auto"/>
                            <w:ind w:left="0" w:hanging="2"/>
                          </w:pPr>
                        </w:p>
                      </w:txbxContent>
                    </v:textbox>
                  </v:rect>
                  <v:rect id="Retângulo 1779101287" o:spid="_x0000_s1032" style="position:absolute;left:9481;top:946;width:1493;height: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" filled="f" stroked="f">
                    <v:textbox inset="2.53958mm,1.2694mm,2.53958mm,1.2694mm">
                      <w:txbxContent>
                        <w:p w14:paraId="2E74D212" w14:textId="77777777" w:rsidR="0025501E" w:rsidRDefault="0025501E">
                          <w:pPr>
                            <w:spacing w:line="240" w:lineRule="auto"/>
                            <w:ind w:left="0" w:hanging="2"/>
                          </w:pPr>
                        </w:p>
                        <w:p w14:paraId="52ABB722" w14:textId="77777777" w:rsidR="0025501E" w:rsidRDefault="0025501E">
                          <w:pPr>
                            <w:spacing w:line="240" w:lineRule="auto"/>
                            <w:ind w:left="0" w:hanging="2"/>
                          </w:pPr>
                        </w:p>
                      </w:txbxContent>
                    </v:textbox>
                  </v:rect>
                </v:group>
              </v:group>
              <w10:wrap type="square"/>
            </v:group>
          </w:pict>
        </mc:Fallback>
      </mc:AlternateContent>
    </w:r>
  </w:p>
  <w:p w14:paraId="73551BC9" w14:textId="77777777" w:rsidR="0025501E" w:rsidRDefault="00000000">
    <w:pPr>
      <w:tabs>
        <w:tab w:val="left" w:pos="1620"/>
      </w:tabs>
      <w:ind w:left="0" w:hanging="2"/>
      <w:rPr>
        <w:rFonts w:ascii="Arial" w:eastAsia="Arial" w:hAnsi="Arial" w:cs="Arial"/>
        <w:sz w:val="16"/>
        <w:szCs w:val="16"/>
      </w:rPr>
    </w:pPr>
    <w:r>
      <w:rPr>
        <w:rFonts w:ascii="Arial" w:eastAsia="Arial" w:hAnsi="Arial" w:cs="Arial"/>
        <w:b/>
        <w:sz w:val="16"/>
        <w:szCs w:val="16"/>
      </w:rPr>
      <w:t>ESTADO DO RIO DE JANEIRO</w:t>
    </w:r>
  </w:p>
  <w:p w14:paraId="2317DD1A" w14:textId="77777777" w:rsidR="0025501E" w:rsidRDefault="00000000">
    <w:pPr>
      <w:tabs>
        <w:tab w:val="left" w:pos="1620"/>
      </w:tabs>
      <w:ind w:left="0" w:hanging="2"/>
      <w:rPr>
        <w:rFonts w:ascii="Arial" w:eastAsia="Arial" w:hAnsi="Arial" w:cs="Arial"/>
        <w:sz w:val="22"/>
        <w:szCs w:val="22"/>
      </w:rPr>
    </w:pPr>
    <w:r>
      <w:rPr>
        <w:rFonts w:ascii="Arial" w:eastAsia="Arial" w:hAnsi="Arial" w:cs="Arial"/>
        <w:b/>
        <w:sz w:val="22"/>
        <w:szCs w:val="22"/>
      </w:rPr>
      <w:t>PREFEITURA MUNICIPAL DE SUMIDOURO</w:t>
    </w:r>
  </w:p>
  <w:p w14:paraId="658A000A" w14:textId="77777777" w:rsidR="0025501E" w:rsidRDefault="00000000">
    <w:pPr>
      <w:tabs>
        <w:tab w:val="left" w:pos="1620"/>
      </w:tabs>
      <w:ind w:left="0" w:hanging="2"/>
      <w:rPr>
        <w:rFonts w:ascii="Arial" w:eastAsia="Arial" w:hAnsi="Arial" w:cs="Arial"/>
        <w:b/>
        <w:sz w:val="20"/>
        <w:szCs w:val="20"/>
      </w:rPr>
    </w:pPr>
    <w:r>
      <w:rPr>
        <w:rFonts w:ascii="Arial" w:eastAsia="Arial" w:hAnsi="Arial" w:cs="Arial"/>
        <w:b/>
        <w:sz w:val="20"/>
        <w:szCs w:val="20"/>
      </w:rPr>
      <w:t>SECRETARIA MUNICIPAL DE AGRICULTURA</w:t>
    </w:r>
  </w:p>
  <w:p w14:paraId="7A30786A" w14:textId="77777777" w:rsidR="0025501E" w:rsidRDefault="0025501E">
    <w:pPr>
      <w:pBdr>
        <w:bottom w:val="single" w:sz="12" w:space="7" w:color="000000"/>
      </w:pBdr>
      <w:ind w:left="-2" w:firstLine="0"/>
      <w:rPr>
        <w:rFonts w:ascii="Arial" w:eastAsia="Arial" w:hAnsi="Arial" w:cs="Arial"/>
        <w:sz w:val="4"/>
        <w:szCs w:val="4"/>
      </w:rPr>
    </w:pPr>
  </w:p>
  <w:p w14:paraId="30887338" w14:textId="77777777" w:rsidR="0025501E" w:rsidRDefault="0025501E">
    <w:pPr>
      <w:pBdr>
        <w:top w:val="nil"/>
        <w:left w:val="nil"/>
        <w:bottom w:val="nil"/>
        <w:right w:val="nil"/>
        <w:between w:val="nil"/>
      </w:pBdr>
      <w:tabs>
        <w:tab w:val="center" w:pos="4252"/>
        <w:tab w:val="right" w:pos="8504"/>
      </w:tabs>
      <w:spacing w:line="240" w:lineRule="auto"/>
      <w:ind w:left="0" w:right="284"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1EFD7" w14:textId="77777777" w:rsidR="0025501E" w:rsidRDefault="0025501E">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22724"/>
    <w:multiLevelType w:val="multilevel"/>
    <w:tmpl w:val="7AE884E2"/>
    <w:lvl w:ilvl="0">
      <w:start w:val="7"/>
      <w:numFmt w:val="decimal"/>
      <w:lvlText w:val="%1."/>
      <w:lvlJc w:val="left"/>
      <w:pPr>
        <w:ind w:left="660" w:hanging="660"/>
      </w:pPr>
      <w:rPr>
        <w:vertAlign w:val="baseline"/>
      </w:rPr>
    </w:lvl>
    <w:lvl w:ilvl="1">
      <w:start w:val="2"/>
      <w:numFmt w:val="decimal"/>
      <w:lvlText w:val="%1.%2."/>
      <w:lvlJc w:val="left"/>
      <w:pPr>
        <w:ind w:left="1085" w:hanging="660"/>
      </w:pPr>
      <w:rPr>
        <w:vertAlign w:val="baseline"/>
      </w:rPr>
    </w:lvl>
    <w:lvl w:ilvl="2">
      <w:start w:val="3"/>
      <w:numFmt w:val="decimal"/>
      <w:lvlText w:val="%1.%2.%3."/>
      <w:lvlJc w:val="left"/>
      <w:pPr>
        <w:ind w:left="1146" w:hanging="720"/>
      </w:pPr>
      <w:rPr>
        <w:vertAlign w:val="baseline"/>
      </w:rPr>
    </w:lvl>
    <w:lvl w:ilvl="3">
      <w:start w:val="1"/>
      <w:numFmt w:val="decimal"/>
      <w:lvlText w:val="8.%2.%3.%4."/>
      <w:lvlJc w:val="left"/>
      <w:pPr>
        <w:ind w:left="1995" w:hanging="720"/>
      </w:pPr>
      <w:rPr>
        <w:vertAlign w:val="baseline"/>
      </w:rPr>
    </w:lvl>
    <w:lvl w:ilvl="4">
      <w:start w:val="1"/>
      <w:numFmt w:val="decimal"/>
      <w:lvlText w:val="%1.%2.%3.%4.%5."/>
      <w:lvlJc w:val="left"/>
      <w:pPr>
        <w:ind w:left="2780" w:hanging="1080"/>
      </w:pPr>
      <w:rPr>
        <w:vertAlign w:val="baseline"/>
      </w:rPr>
    </w:lvl>
    <w:lvl w:ilvl="5">
      <w:start w:val="1"/>
      <w:numFmt w:val="decimal"/>
      <w:lvlText w:val="%1.%2.%3.%4.%5.%6."/>
      <w:lvlJc w:val="left"/>
      <w:pPr>
        <w:ind w:left="3205" w:hanging="1080"/>
      </w:pPr>
      <w:rPr>
        <w:vertAlign w:val="baseline"/>
      </w:rPr>
    </w:lvl>
    <w:lvl w:ilvl="6">
      <w:start w:val="1"/>
      <w:numFmt w:val="decimal"/>
      <w:lvlText w:val="%1.%2.%3.%4.%5.%6.%7."/>
      <w:lvlJc w:val="left"/>
      <w:pPr>
        <w:ind w:left="3990" w:hanging="1440"/>
      </w:pPr>
      <w:rPr>
        <w:vertAlign w:val="baseline"/>
      </w:rPr>
    </w:lvl>
    <w:lvl w:ilvl="7">
      <w:start w:val="1"/>
      <w:numFmt w:val="decimal"/>
      <w:lvlText w:val="%1.%2.%3.%4.%5.%6.%7.%8."/>
      <w:lvlJc w:val="left"/>
      <w:pPr>
        <w:ind w:left="4415" w:hanging="1440"/>
      </w:pPr>
      <w:rPr>
        <w:vertAlign w:val="baseline"/>
      </w:rPr>
    </w:lvl>
    <w:lvl w:ilvl="8">
      <w:start w:val="1"/>
      <w:numFmt w:val="decimal"/>
      <w:lvlText w:val="%1.%2.%3.%4.%5.%6.%7.%8.%9."/>
      <w:lvlJc w:val="left"/>
      <w:pPr>
        <w:ind w:left="5200" w:hanging="1800"/>
      </w:pPr>
      <w:rPr>
        <w:vertAlign w:val="baseline"/>
      </w:rPr>
    </w:lvl>
  </w:abstractNum>
  <w:abstractNum w:abstractNumId="1" w15:restartNumberingAfterBreak="0">
    <w:nsid w:val="23CA2C5F"/>
    <w:multiLevelType w:val="multilevel"/>
    <w:tmpl w:val="F6B2BC80"/>
    <w:lvl w:ilvl="0">
      <w:start w:val="1"/>
      <w:numFmt w:val="decimal"/>
      <w:lvlText w:val="%1."/>
      <w:lvlJc w:val="left"/>
      <w:pPr>
        <w:ind w:left="480" w:hanging="480"/>
      </w:pPr>
      <w:rPr>
        <w:vertAlign w:val="baseline"/>
      </w:rPr>
    </w:lvl>
    <w:lvl w:ilvl="1">
      <w:start w:val="1"/>
      <w:numFmt w:val="decimal"/>
      <w:lvlText w:val="%1.%2."/>
      <w:lvlJc w:val="left"/>
      <w:pPr>
        <w:ind w:left="622" w:hanging="480"/>
      </w:pPr>
      <w:rPr>
        <w:vertAlign w:val="baseline"/>
      </w:rPr>
    </w:lvl>
    <w:lvl w:ilvl="2">
      <w:start w:val="1"/>
      <w:numFmt w:val="decimal"/>
      <w:pStyle w:val="Nvel3-R"/>
      <w:lvlText w:val="%1.%2.%3."/>
      <w:lvlJc w:val="left"/>
      <w:pPr>
        <w:ind w:left="1004" w:hanging="720"/>
      </w:pPr>
      <w:rPr>
        <w:vertAlign w:val="baseline"/>
      </w:rPr>
    </w:lvl>
    <w:lvl w:ilvl="3">
      <w:start w:val="1"/>
      <w:numFmt w:val="decimal"/>
      <w:pStyle w:val="Nvel4-R"/>
      <w:lvlText w:val="%1.%2.%3.%4."/>
      <w:lvlJc w:val="left"/>
      <w:pPr>
        <w:ind w:left="1146" w:hanging="720"/>
      </w:pPr>
      <w:rPr>
        <w:vertAlign w:val="baseline"/>
      </w:rPr>
    </w:lvl>
    <w:lvl w:ilvl="4">
      <w:start w:val="1"/>
      <w:numFmt w:val="decimal"/>
      <w:lvlText w:val="%1.%2.%3.%4.%5."/>
      <w:lvlJc w:val="left"/>
      <w:pPr>
        <w:ind w:left="1648" w:hanging="1080"/>
      </w:pPr>
      <w:rPr>
        <w:vertAlign w:val="baseline"/>
      </w:rPr>
    </w:lvl>
    <w:lvl w:ilvl="5">
      <w:start w:val="1"/>
      <w:numFmt w:val="decimal"/>
      <w:lvlText w:val="%1.%2.%3.%4.%5.%6."/>
      <w:lvlJc w:val="left"/>
      <w:pPr>
        <w:ind w:left="1790" w:hanging="1080"/>
      </w:pPr>
      <w:rPr>
        <w:vertAlign w:val="baseline"/>
      </w:rPr>
    </w:lvl>
    <w:lvl w:ilvl="6">
      <w:start w:val="1"/>
      <w:numFmt w:val="decimal"/>
      <w:lvlText w:val="%1.%2.%3.%4.%5.%6.%7."/>
      <w:lvlJc w:val="left"/>
      <w:pPr>
        <w:ind w:left="2292" w:hanging="1440"/>
      </w:pPr>
      <w:rPr>
        <w:vertAlign w:val="baseline"/>
      </w:rPr>
    </w:lvl>
    <w:lvl w:ilvl="7">
      <w:start w:val="1"/>
      <w:numFmt w:val="decimal"/>
      <w:lvlText w:val="%1.%2.%3.%4.%5.%6.%7.%8."/>
      <w:lvlJc w:val="left"/>
      <w:pPr>
        <w:ind w:left="2434" w:hanging="1440"/>
      </w:pPr>
      <w:rPr>
        <w:vertAlign w:val="baseline"/>
      </w:rPr>
    </w:lvl>
    <w:lvl w:ilvl="8">
      <w:start w:val="1"/>
      <w:numFmt w:val="decimal"/>
      <w:lvlText w:val="%1.%2.%3.%4.%5.%6.%7.%8.%9."/>
      <w:lvlJc w:val="left"/>
      <w:pPr>
        <w:ind w:left="2936" w:hanging="1798"/>
      </w:pPr>
      <w:rPr>
        <w:vertAlign w:val="baseline"/>
      </w:rPr>
    </w:lvl>
  </w:abstractNum>
  <w:abstractNum w:abstractNumId="2" w15:restartNumberingAfterBreak="0">
    <w:nsid w:val="323138C2"/>
    <w:multiLevelType w:val="multilevel"/>
    <w:tmpl w:val="343648D8"/>
    <w:lvl w:ilvl="0">
      <w:start w:val="1"/>
      <w:numFmt w:val="decimal"/>
      <w:lvlText w:val="%1."/>
      <w:lvlJc w:val="left"/>
      <w:pPr>
        <w:ind w:left="360" w:hanging="360"/>
      </w:pPr>
      <w:rPr>
        <w:b/>
        <w:vertAlign w:val="baseline"/>
      </w:rPr>
    </w:lvl>
    <w:lvl w:ilvl="1">
      <w:start w:val="3"/>
      <w:numFmt w:val="decimal"/>
      <w:lvlText w:val="9.%2."/>
      <w:lvlJc w:val="left"/>
      <w:pPr>
        <w:ind w:left="999" w:hanging="432"/>
      </w:pPr>
      <w:rPr>
        <w:b w:val="0"/>
        <w:i w:val="0"/>
        <w:strike w:val="0"/>
        <w:color w:val="000000"/>
        <w:sz w:val="18"/>
        <w:szCs w:val="18"/>
        <w:u w:val="none"/>
        <w:vertAlign w:val="baseline"/>
      </w:rPr>
    </w:lvl>
    <w:lvl w:ilvl="2">
      <w:start w:val="1"/>
      <w:numFmt w:val="decimal"/>
      <w:lvlText w:val="%1.%2.%3."/>
      <w:lvlJc w:val="left"/>
      <w:pPr>
        <w:ind w:left="1781" w:hanging="504"/>
      </w:pPr>
      <w:rPr>
        <w:rFonts w:ascii="Arial" w:eastAsia="Arial" w:hAnsi="Arial" w:cs="Arial"/>
        <w:b w:val="0"/>
        <w:i w:val="0"/>
        <w:strike w:val="0"/>
        <w:color w:val="000000"/>
        <w:sz w:val="20"/>
        <w:szCs w:val="20"/>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 w15:restartNumberingAfterBreak="0">
    <w:nsid w:val="384E4F3F"/>
    <w:multiLevelType w:val="multilevel"/>
    <w:tmpl w:val="F49EE4CC"/>
    <w:lvl w:ilvl="0">
      <w:start w:val="1"/>
      <w:numFmt w:val="bullet"/>
      <w:lvlText w:val="●"/>
      <w:lvlJc w:val="left"/>
      <w:pPr>
        <w:ind w:left="1429" w:hanging="360"/>
      </w:pPr>
      <w:rPr>
        <w:rFonts w:ascii="Noto Sans Symbols" w:eastAsia="Noto Sans Symbols" w:hAnsi="Noto Sans Symbols" w:cs="Noto Sans Symbols"/>
        <w:vertAlign w:val="baseline"/>
      </w:rPr>
    </w:lvl>
    <w:lvl w:ilvl="1">
      <w:start w:val="1"/>
      <w:numFmt w:val="bullet"/>
      <w:lvlText w:val="o"/>
      <w:lvlJc w:val="left"/>
      <w:pPr>
        <w:ind w:left="2149" w:hanging="360"/>
      </w:pPr>
      <w:rPr>
        <w:rFonts w:ascii="Courier New" w:eastAsia="Courier New" w:hAnsi="Courier New" w:cs="Courier New"/>
        <w:vertAlign w:val="baseline"/>
      </w:rPr>
    </w:lvl>
    <w:lvl w:ilvl="2">
      <w:start w:val="1"/>
      <w:numFmt w:val="bullet"/>
      <w:lvlText w:val="▪"/>
      <w:lvlJc w:val="left"/>
      <w:pPr>
        <w:ind w:left="2869" w:hanging="360"/>
      </w:pPr>
      <w:rPr>
        <w:rFonts w:ascii="Noto Sans Symbols" w:eastAsia="Noto Sans Symbols" w:hAnsi="Noto Sans Symbols" w:cs="Noto Sans Symbols"/>
        <w:vertAlign w:val="baseline"/>
      </w:rPr>
    </w:lvl>
    <w:lvl w:ilvl="3">
      <w:start w:val="1"/>
      <w:numFmt w:val="bullet"/>
      <w:pStyle w:val="Nivel3"/>
      <w:lvlText w:val="●"/>
      <w:lvlJc w:val="left"/>
      <w:pPr>
        <w:ind w:left="3589" w:hanging="360"/>
      </w:pPr>
      <w:rPr>
        <w:rFonts w:ascii="Noto Sans Symbols" w:eastAsia="Noto Sans Symbols" w:hAnsi="Noto Sans Symbols" w:cs="Noto Sans Symbols"/>
        <w:vertAlign w:val="baseline"/>
      </w:rPr>
    </w:lvl>
    <w:lvl w:ilvl="4">
      <w:start w:val="1"/>
      <w:numFmt w:val="bullet"/>
      <w:lvlText w:val="o"/>
      <w:lvlJc w:val="left"/>
      <w:pPr>
        <w:ind w:left="4309" w:hanging="360"/>
      </w:pPr>
      <w:rPr>
        <w:rFonts w:ascii="Courier New" w:eastAsia="Courier New" w:hAnsi="Courier New" w:cs="Courier New"/>
        <w:vertAlign w:val="baseline"/>
      </w:rPr>
    </w:lvl>
    <w:lvl w:ilvl="5">
      <w:start w:val="1"/>
      <w:numFmt w:val="bullet"/>
      <w:lvlText w:val="▪"/>
      <w:lvlJc w:val="left"/>
      <w:pPr>
        <w:ind w:left="5029" w:hanging="360"/>
      </w:pPr>
      <w:rPr>
        <w:rFonts w:ascii="Noto Sans Symbols" w:eastAsia="Noto Sans Symbols" w:hAnsi="Noto Sans Symbols" w:cs="Noto Sans Symbols"/>
        <w:vertAlign w:val="baseline"/>
      </w:rPr>
    </w:lvl>
    <w:lvl w:ilvl="6">
      <w:start w:val="1"/>
      <w:numFmt w:val="bullet"/>
      <w:lvlText w:val="●"/>
      <w:lvlJc w:val="left"/>
      <w:pPr>
        <w:ind w:left="5749" w:hanging="360"/>
      </w:pPr>
      <w:rPr>
        <w:rFonts w:ascii="Noto Sans Symbols" w:eastAsia="Noto Sans Symbols" w:hAnsi="Noto Sans Symbols" w:cs="Noto Sans Symbols"/>
        <w:vertAlign w:val="baseline"/>
      </w:rPr>
    </w:lvl>
    <w:lvl w:ilvl="7">
      <w:start w:val="1"/>
      <w:numFmt w:val="bullet"/>
      <w:lvlText w:val="o"/>
      <w:lvlJc w:val="left"/>
      <w:pPr>
        <w:ind w:left="6469" w:hanging="360"/>
      </w:pPr>
      <w:rPr>
        <w:rFonts w:ascii="Courier New" w:eastAsia="Courier New" w:hAnsi="Courier New" w:cs="Courier New"/>
        <w:vertAlign w:val="baseline"/>
      </w:rPr>
    </w:lvl>
    <w:lvl w:ilvl="8">
      <w:start w:val="1"/>
      <w:numFmt w:val="bullet"/>
      <w:lvlText w:val="▪"/>
      <w:lvlJc w:val="left"/>
      <w:pPr>
        <w:ind w:left="7189" w:hanging="360"/>
      </w:pPr>
      <w:rPr>
        <w:rFonts w:ascii="Noto Sans Symbols" w:eastAsia="Noto Sans Symbols" w:hAnsi="Noto Sans Symbols" w:cs="Noto Sans Symbols"/>
        <w:vertAlign w:val="baseline"/>
      </w:rPr>
    </w:lvl>
  </w:abstractNum>
  <w:abstractNum w:abstractNumId="4" w15:restartNumberingAfterBreak="0">
    <w:nsid w:val="7FAD51A1"/>
    <w:multiLevelType w:val="multilevel"/>
    <w:tmpl w:val="A0E2ACF8"/>
    <w:lvl w:ilvl="0">
      <w:start w:val="1"/>
      <w:numFmt w:val="upperRoman"/>
      <w:pStyle w:val="Nivel01"/>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pStyle w:val="Nivel4"/>
      <w:lvlText w:val="%4."/>
      <w:lvlJc w:val="left"/>
      <w:pPr>
        <w:ind w:left="2880" w:hanging="360"/>
      </w:pPr>
      <w:rPr>
        <w:vertAlign w:val="baseline"/>
      </w:rPr>
    </w:lvl>
    <w:lvl w:ilvl="4">
      <w:start w:val="1"/>
      <w:numFmt w:val="lowerLetter"/>
      <w:pStyle w:val="Nivel5"/>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085756070">
    <w:abstractNumId w:val="1"/>
  </w:num>
  <w:num w:numId="2" w16cid:durableId="1925412729">
    <w:abstractNumId w:val="2"/>
  </w:num>
  <w:num w:numId="3" w16cid:durableId="2113742035">
    <w:abstractNumId w:val="4"/>
  </w:num>
  <w:num w:numId="4" w16cid:durableId="1961498482">
    <w:abstractNumId w:val="0"/>
  </w:num>
  <w:num w:numId="5" w16cid:durableId="1718401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01E"/>
    <w:rsid w:val="0025501E"/>
    <w:rsid w:val="006816DE"/>
    <w:rsid w:val="00996028"/>
    <w:rsid w:val="00EF23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08A06"/>
  <w15:docId w15:val="{3FFA0570-41E3-4F2F-8D38-0D77FCBB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spacing w:before="240" w:after="6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uppressAutoHyphens w:val="0"/>
      <w:autoSpaceDN w:val="0"/>
      <w:spacing w:after="300"/>
      <w:contextualSpacing/>
    </w:pPr>
    <w:rPr>
      <w:rFonts w:ascii="Calibri" w:eastAsia="MS Gothic" w:hAnsi="Calibri"/>
      <w:color w:val="17365D"/>
      <w:spacing w:val="5"/>
      <w:kern w:val="3"/>
      <w:sz w:val="52"/>
      <w:szCs w:val="52"/>
    </w:rPr>
  </w:style>
  <w:style w:type="table" w:customStyle="1" w:styleId="TableNormal0">
    <w:name w:val="Table Normal"/>
    <w:tblPr>
      <w:tblCellMar>
        <w:top w:w="0" w:type="dxa"/>
        <w:left w:w="0" w:type="dxa"/>
        <w:bottom w:w="0" w:type="dxa"/>
        <w:right w:w="0" w:type="dxa"/>
      </w:tblCellMar>
    </w:tblPr>
  </w:style>
  <w:style w:type="character" w:styleId="Hyperlink">
    <w:name w:val="Hyperlink"/>
    <w:rPr>
      <w:color w:val="0000FF"/>
      <w:w w:val="100"/>
      <w:position w:val="-1"/>
      <w:u w:val="single"/>
      <w:effect w:val="none"/>
      <w:vertAlign w:val="baseline"/>
      <w:cs w:val="0"/>
      <w:em w:val="none"/>
    </w:rPr>
  </w:style>
  <w:style w:type="paragraph" w:styleId="Recuodecorpodetexto">
    <w:name w:val="Body Text Indent"/>
    <w:basedOn w:val="Normal"/>
    <w:pPr>
      <w:spacing w:after="120"/>
      <w:ind w:left="283"/>
    </w:pPr>
  </w:style>
  <w:style w:type="paragraph" w:styleId="PargrafodaLista">
    <w:name w:val="List Paragraph"/>
    <w:basedOn w:val="Normal"/>
    <w:pPr>
      <w:ind w:left="708"/>
    </w:pPr>
  </w:style>
  <w:style w:type="table" w:styleId="Tabelacomgrade">
    <w:name w:val="Table Grid"/>
    <w:basedOn w:val="Tabela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rFonts w:ascii="Ecofont_Spranq_eco_Sans" w:hAnsi="Ecofont_Spranq_eco_Sans" w:cs="Tahoma"/>
      <w:sz w:val="20"/>
      <w:szCs w:val="20"/>
    </w:rPr>
  </w:style>
  <w:style w:type="character" w:customStyle="1" w:styleId="TextodecomentrioChar">
    <w:name w:val="Texto de comentário Char"/>
    <w:rPr>
      <w:rFonts w:ascii="Ecofont_Spranq_eco_Sans" w:eastAsia="Times New Roman" w:hAnsi="Ecofont_Spranq_eco_Sans" w:cs="Tahoma"/>
      <w:w w:val="100"/>
      <w:position w:val="-1"/>
      <w:effect w:val="none"/>
      <w:vertAlign w:val="baseline"/>
      <w:cs w:val="0"/>
      <w:em w:val="none"/>
    </w:rPr>
  </w:style>
  <w:style w:type="paragraph" w:customStyle="1" w:styleId="Nivel2">
    <w:name w:val="Nivel 2"/>
    <w:basedOn w:val="Normal"/>
    <w:pPr>
      <w:spacing w:before="120" w:after="120" w:line="276" w:lineRule="auto"/>
      <w:jc w:val="both"/>
    </w:pPr>
    <w:rPr>
      <w:rFonts w:ascii="Arial" w:eastAsia="Arial" w:hAnsi="Arial" w:cs="Arial"/>
      <w:color w:val="000000"/>
      <w:sz w:val="20"/>
      <w:szCs w:val="20"/>
    </w:rPr>
  </w:style>
  <w:style w:type="character" w:customStyle="1" w:styleId="Nivel2Char">
    <w:name w:val="Nivel 2 Char"/>
    <w:rPr>
      <w:rFonts w:ascii="Arial" w:eastAsia="Arial" w:hAnsi="Arial" w:cs="Arial"/>
      <w:color w:val="000000"/>
      <w:w w:val="100"/>
      <w:position w:val="-1"/>
      <w:effect w:val="none"/>
      <w:vertAlign w:val="baseline"/>
      <w:cs w:val="0"/>
      <w:em w:val="none"/>
    </w:rPr>
  </w:style>
  <w:style w:type="paragraph" w:styleId="Textodebalo">
    <w:name w:val="Balloon Text"/>
    <w:basedOn w:val="Normal"/>
    <w:rPr>
      <w:rFonts w:ascii="Tahoma" w:hAnsi="Tahoma" w:cs="Tahoma"/>
      <w:sz w:val="16"/>
      <w:szCs w:val="16"/>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character" w:customStyle="1" w:styleId="apple-style-span">
    <w:name w:val="apple-style-span"/>
    <w:basedOn w:val="Fontepargpadro"/>
    <w:rPr>
      <w:w w:val="100"/>
      <w:position w:val="-1"/>
      <w:effect w:val="none"/>
      <w:vertAlign w:val="baseline"/>
      <w:cs w:val="0"/>
      <w:em w:val="none"/>
    </w:rPr>
  </w:style>
  <w:style w:type="paragraph" w:customStyle="1" w:styleId="Nivel01">
    <w:name w:val="Nivel 01"/>
    <w:basedOn w:val="Ttulo1"/>
    <w:next w:val="Normal"/>
    <w:pPr>
      <w:keepLines/>
      <w:numPr>
        <w:numId w:val="3"/>
      </w:numPr>
      <w:tabs>
        <w:tab w:val="left" w:pos="567"/>
      </w:tabs>
      <w:spacing w:after="120" w:line="276" w:lineRule="auto"/>
      <w:ind w:left="-1" w:hanging="1"/>
      <w:jc w:val="both"/>
    </w:pPr>
    <w:rPr>
      <w:rFonts w:ascii="Arial" w:hAnsi="Arial" w:cs="Arial"/>
      <w:kern w:val="0"/>
      <w:sz w:val="20"/>
      <w:szCs w:val="20"/>
    </w:rPr>
  </w:style>
  <w:style w:type="paragraph" w:customStyle="1" w:styleId="Nivel3">
    <w:name w:val="Nivel 3"/>
    <w:basedOn w:val="Normal"/>
    <w:pPr>
      <w:numPr>
        <w:ilvl w:val="3"/>
        <w:numId w:val="5"/>
      </w:numPr>
      <w:spacing w:before="120" w:after="120"/>
      <w:ind w:left="567" w:hanging="10"/>
      <w:jc w:val="both"/>
    </w:pPr>
    <w:rPr>
      <w:rFonts w:ascii="Arial" w:hAnsi="Arial" w:cs="Arial"/>
      <w:color w:val="000000"/>
      <w:sz w:val="20"/>
      <w:szCs w:val="20"/>
    </w:rPr>
  </w:style>
  <w:style w:type="paragraph" w:customStyle="1" w:styleId="Nivel4">
    <w:name w:val="Nivel 4"/>
    <w:basedOn w:val="Nivel3"/>
    <w:pPr>
      <w:numPr>
        <w:numId w:val="3"/>
      </w:numPr>
      <w:ind w:left="567" w:hanging="10"/>
    </w:pPr>
    <w:rPr>
      <w:color w:val="auto"/>
    </w:rPr>
  </w:style>
  <w:style w:type="paragraph" w:customStyle="1" w:styleId="Nivel5">
    <w:name w:val="Nivel 5"/>
    <w:basedOn w:val="Nivel4"/>
    <w:pPr>
      <w:numPr>
        <w:ilvl w:val="4"/>
      </w:numPr>
      <w:ind w:left="567" w:hanging="10"/>
    </w:pPr>
  </w:style>
  <w:style w:type="character" w:customStyle="1" w:styleId="Nivel3Char">
    <w:name w:val="Nivel 3 Char"/>
    <w:rPr>
      <w:rFonts w:ascii="Arial" w:hAnsi="Arial" w:cs="Arial"/>
      <w:color w:val="000000"/>
      <w:w w:val="100"/>
      <w:position w:val="-1"/>
      <w:effect w:val="none"/>
      <w:vertAlign w:val="baseline"/>
      <w:cs w:val="0"/>
      <w:em w:val="none"/>
    </w:rPr>
  </w:style>
  <w:style w:type="paragraph" w:customStyle="1" w:styleId="Nvel1-SemNumPreto">
    <w:name w:val="Nível 1-Sem Num Preto"/>
    <w:basedOn w:val="Normal"/>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rPr>
      <w:rFonts w:ascii="Arial" w:eastAsia="Times New Roman" w:hAnsi="Arial" w:cs="Arial"/>
      <w:b/>
      <w:bCs/>
      <w:w w:val="100"/>
      <w:position w:val="-1"/>
      <w:effect w:val="none"/>
      <w:vertAlign w:val="baseline"/>
      <w:cs w:val="0"/>
      <w:em w:val="none"/>
      <w:lang w:eastAsia="zh-CN" w:bidi="hi-IN"/>
    </w:rPr>
  </w:style>
  <w:style w:type="character" w:customStyle="1" w:styleId="Ttulo1Char">
    <w:name w:val="Título 1 Char"/>
    <w:rPr>
      <w:rFonts w:ascii="Cambria" w:eastAsia="Times New Roman" w:hAnsi="Cambria" w:cs="Times New Roman"/>
      <w:b/>
      <w:bCs/>
      <w:w w:val="100"/>
      <w:kern w:val="32"/>
      <w:position w:val="-1"/>
      <w:sz w:val="32"/>
      <w:szCs w:val="32"/>
      <w:effect w:val="none"/>
      <w:vertAlign w:val="baseline"/>
      <w:cs w:val="0"/>
      <w:em w:val="none"/>
    </w:rPr>
  </w:style>
  <w:style w:type="character" w:customStyle="1" w:styleId="normaltextrun">
    <w:name w:val="normaltextrun"/>
    <w:basedOn w:val="Fontepargpadro"/>
    <w:rPr>
      <w:w w:val="100"/>
      <w:position w:val="-1"/>
      <w:effect w:val="none"/>
      <w:vertAlign w:val="baseline"/>
      <w:cs w:val="0"/>
      <w:em w:val="none"/>
    </w:rPr>
  </w:style>
  <w:style w:type="paragraph" w:customStyle="1" w:styleId="Nvel2-Red">
    <w:name w:val="Nível 2 -Red"/>
    <w:basedOn w:val="Nivel2"/>
    <w:rPr>
      <w:i/>
      <w:iCs/>
      <w:color w:val="FF0000"/>
    </w:rPr>
  </w:style>
  <w:style w:type="paragraph" w:customStyle="1" w:styleId="Nvel3-R">
    <w:name w:val="Nível 3-R"/>
    <w:basedOn w:val="Nivel3"/>
    <w:pPr>
      <w:numPr>
        <w:ilvl w:val="2"/>
        <w:numId w:val="1"/>
      </w:numPr>
      <w:ind w:left="284" w:firstLine="0"/>
    </w:pPr>
    <w:rPr>
      <w:i/>
      <w:iCs/>
      <w:color w:val="FF0000"/>
    </w:rPr>
  </w:style>
  <w:style w:type="character" w:customStyle="1" w:styleId="Nvel2-RedChar">
    <w:name w:val="Nível 2 -Red Char"/>
    <w:rPr>
      <w:rFonts w:ascii="Arial" w:eastAsia="Arial" w:hAnsi="Arial" w:cs="Arial"/>
      <w:i/>
      <w:iCs/>
      <w:color w:val="FF0000"/>
      <w:w w:val="100"/>
      <w:position w:val="-1"/>
      <w:effect w:val="none"/>
      <w:vertAlign w:val="baseline"/>
      <w:cs w:val="0"/>
      <w:em w:val="none"/>
    </w:rPr>
  </w:style>
  <w:style w:type="paragraph" w:customStyle="1" w:styleId="Nvel4-R">
    <w:name w:val="Nível 4-R"/>
    <w:basedOn w:val="Nivel4"/>
    <w:pPr>
      <w:numPr>
        <w:numId w:val="1"/>
      </w:numPr>
      <w:ind w:left="567" w:firstLine="0"/>
    </w:pPr>
    <w:rPr>
      <w:i/>
      <w:iCs/>
      <w:color w:val="FF0000"/>
    </w:rPr>
  </w:style>
  <w:style w:type="character" w:customStyle="1" w:styleId="Nvel3-RChar">
    <w:name w:val="Nível 3-R Char"/>
    <w:rPr>
      <w:rFonts w:ascii="Arial" w:hAnsi="Arial" w:cs="Arial"/>
      <w:i/>
      <w:iCs/>
      <w:color w:val="FF0000"/>
      <w:w w:val="100"/>
      <w:position w:val="-1"/>
      <w:effect w:val="none"/>
      <w:vertAlign w:val="baseline"/>
      <w:cs w:val="0"/>
      <w:em w:val="none"/>
    </w:rPr>
  </w:style>
  <w:style w:type="character" w:customStyle="1" w:styleId="Nvel4-RChar">
    <w:name w:val="Nível 4-R Char"/>
    <w:rPr>
      <w:rFonts w:ascii="Arial" w:hAnsi="Arial" w:cs="Arial"/>
      <w:i/>
      <w:iCs/>
      <w:color w:val="FF0000"/>
      <w:w w:val="100"/>
      <w:position w:val="-1"/>
      <w:effect w:val="none"/>
      <w:vertAlign w:val="baseline"/>
      <w:cs w:val="0"/>
      <w:em w:val="none"/>
    </w:rPr>
  </w:style>
  <w:style w:type="character" w:customStyle="1" w:styleId="findhit">
    <w:name w:val="findhit"/>
    <w:basedOn w:val="Fontepargpadro"/>
    <w:rPr>
      <w:w w:val="100"/>
      <w:position w:val="-1"/>
      <w:effect w:val="none"/>
      <w:vertAlign w:val="baseline"/>
      <w:cs w:val="0"/>
      <w:em w:val="none"/>
    </w:rPr>
  </w:style>
  <w:style w:type="paragraph" w:customStyle="1" w:styleId="TableContents">
    <w:name w:val="Table Contents"/>
    <w:basedOn w:val="Normal"/>
    <w:pPr>
      <w:widowControl w:val="0"/>
      <w:suppressLineNumbers/>
      <w:suppressAutoHyphens w:val="0"/>
      <w:autoSpaceDN w:val="0"/>
      <w:textAlignment w:val="baseline"/>
    </w:pPr>
    <w:rPr>
      <w:kern w:val="3"/>
      <w:lang w:eastAsia="zh-CN" w:bidi="hi-IN"/>
    </w:rPr>
  </w:style>
  <w:style w:type="paragraph" w:customStyle="1" w:styleId="Nvel1-SemNum">
    <w:name w:val="Nível 1-SemNum"/>
    <w:basedOn w:val="Normal"/>
    <w:pPr>
      <w:keepNext/>
      <w:keepLines/>
      <w:tabs>
        <w:tab w:val="left" w:pos="-709"/>
        <w:tab w:val="left" w:pos="567"/>
      </w:tabs>
      <w:suppressAutoHyphens w:val="0"/>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rPr>
      <w:rFonts w:ascii="Arial" w:eastAsia="MS Gothic" w:hAnsi="Arial" w:cs="Arial"/>
      <w:b/>
      <w:bCs/>
      <w:w w:val="100"/>
      <w:position w:val="-1"/>
      <w:effect w:val="none"/>
      <w:vertAlign w:val="baseline"/>
      <w:cs w:val="0"/>
      <w:em w:val="none"/>
    </w:rPr>
  </w:style>
  <w:style w:type="character" w:customStyle="1" w:styleId="Nivel01Char">
    <w:name w:val="Nivel 01 Char"/>
    <w:rPr>
      <w:rFonts w:ascii="Arial" w:hAnsi="Arial" w:cs="Arial"/>
      <w:b/>
      <w:bCs/>
      <w:w w:val="100"/>
      <w:position w:val="-1"/>
      <w:effect w:val="none"/>
      <w:vertAlign w:val="baseline"/>
      <w:cs w:val="0"/>
      <w:em w:val="none"/>
    </w:rPr>
  </w:style>
  <w:style w:type="character" w:customStyle="1" w:styleId="PargrafodaListaChar">
    <w:name w:val="Parágrafo da Lista Char"/>
    <w:rPr>
      <w:w w:val="100"/>
      <w:position w:val="-1"/>
      <w:sz w:val="24"/>
      <w:szCs w:val="24"/>
      <w:effect w:val="none"/>
      <w:vertAlign w:val="baseline"/>
      <w:cs w:val="0"/>
      <w:em w:val="none"/>
    </w:rPr>
  </w:style>
  <w:style w:type="paragraph" w:styleId="Cabealho">
    <w:name w:val="header"/>
    <w:basedOn w:val="Normal"/>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character" w:customStyle="1" w:styleId="TtuloChar">
    <w:name w:val="Título Char"/>
    <w:rPr>
      <w:rFonts w:ascii="Calibri" w:eastAsia="MS Gothic" w:hAnsi="Calibri"/>
      <w:color w:val="17365D"/>
      <w:spacing w:val="5"/>
      <w:w w:val="100"/>
      <w:kern w:val="3"/>
      <w:position w:val="-1"/>
      <w:sz w:val="52"/>
      <w:szCs w:val="52"/>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 w:type="dxa"/>
        <w:right w:w="10" w:type="dxa"/>
      </w:tblCellMar>
    </w:tblPr>
  </w:style>
  <w:style w:type="table" w:customStyle="1" w:styleId="a1">
    <w:basedOn w:val="TableNormal0"/>
    <w:tblPr>
      <w:tblStyleRowBandSize w:val="1"/>
      <w:tblStyleColBandSize w:val="1"/>
      <w:tblCellMar>
        <w:left w:w="10" w:type="dxa"/>
        <w:right w:w="10"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0" w:type="dxa"/>
        <w:right w:w="10" w:type="dxa"/>
      </w:tblCellMar>
    </w:tblPr>
  </w:style>
  <w:style w:type="table" w:customStyle="1" w:styleId="a4">
    <w:basedOn w:val="TableNormal0"/>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leis/lcp/lcp123.ht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in.gov.br/en/web/dou/-/instrucao-normativa-seges/me-n-77-de-4-de-novembro-de-2022-44168106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empresas-e-negocios/pt-br/empreendedor"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GWnjqe9DlQhJ2iMLwJcp1zoePQ==">CgMxLjAyCGguZ2pkZ3hzMgloLjMwajB6bGwyCWguM3pueXNoNzIJaC4yZXQ5MnAwMghoLnR5amN3dDIJaC4xZm9iOXRlOAByITFXM0tUb0dqZjVDeEJCUlRhbnVpOWJKcU1qOUVqR2o1Tg==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5814</Words>
  <Characters>31396</Characters>
  <Application>Microsoft Office Word</Application>
  <DocSecurity>0</DocSecurity>
  <Lines>261</Lines>
  <Paragraphs>74</Paragraphs>
  <ScaleCrop>false</ScaleCrop>
  <Company/>
  <LinksUpToDate>false</LinksUpToDate>
  <CharactersWithSpaces>37136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3</cp:revision>
  <dcterms:created xsi:type="dcterms:W3CDTF">2024-07-11T11:55:00Z</dcterms:created>
  <dcterms:modified xsi:type="dcterms:W3CDTF">2024-07-26T18:36:00Z</dcterms:modified>
</cp:coreProperties>
</file>